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7913" w14:textId="5062BE8A" w:rsidR="00501053" w:rsidRDefault="00501053"/>
    <w:p w14:paraId="7734849A" w14:textId="34D00B4C" w:rsidR="00330383" w:rsidRDefault="00330383"/>
    <w:p w14:paraId="2C4E261F" w14:textId="4D193FFD" w:rsidR="00330383" w:rsidRDefault="00330383"/>
    <w:sdt>
      <w:sdtPr>
        <w:rPr>
          <w:rFonts w:asciiTheme="minorHAnsi" w:eastAsiaTheme="minorHAnsi" w:hAnsiTheme="minorHAnsi" w:cstheme="minorBidi"/>
          <w:b w:val="0"/>
          <w:bCs w:val="0"/>
          <w:i/>
          <w:iCs/>
          <w:color w:val="auto"/>
          <w:sz w:val="20"/>
          <w:szCs w:val="20"/>
          <w:lang w:val="en-NG"/>
        </w:rPr>
        <w:id w:val="1966770519"/>
        <w:docPartObj>
          <w:docPartGallery w:val="Table of Contents"/>
          <w:docPartUnique/>
        </w:docPartObj>
      </w:sdtPr>
      <w:sdtEndPr>
        <w:rPr>
          <w:noProof/>
        </w:rPr>
      </w:sdtEndPr>
      <w:sdtContent>
        <w:p w14:paraId="17737D22" w14:textId="75B3C96F" w:rsidR="00601F7C" w:rsidRPr="00601F7C" w:rsidRDefault="00601F7C" w:rsidP="00601F7C">
          <w:pPr>
            <w:pStyle w:val="TOCHeading"/>
            <w:rPr>
              <w:rFonts w:eastAsiaTheme="minorEastAsia"/>
              <w:i/>
              <w:iCs/>
              <w:noProof/>
              <w:sz w:val="21"/>
              <w:szCs w:val="21"/>
              <w:lang w:eastAsia="en-GB"/>
            </w:rPr>
          </w:pPr>
          <w:r>
            <w:fldChar w:fldCharType="begin"/>
          </w:r>
          <w:r>
            <w:instrText xml:space="preserve"> TOC \o "1-3" \n \p " " \h \z \u </w:instrText>
          </w:r>
          <w:r>
            <w:fldChar w:fldCharType="separate"/>
          </w:r>
          <w:hyperlink w:anchor="_Toc102415681" w:history="1">
            <w:r w:rsidRPr="00601F7C">
              <w:rPr>
                <w:rStyle w:val="Hyperlink"/>
                <w:noProof/>
                <w:sz w:val="22"/>
                <w:szCs w:val="22"/>
              </w:rPr>
              <w:t>Master of Science in Regulatory Science (Full Time)</w:t>
            </w:r>
          </w:hyperlink>
        </w:p>
        <w:p w14:paraId="44943833" w14:textId="7978D723" w:rsidR="00601F7C" w:rsidRDefault="00601F7C">
          <w:pPr>
            <w:pStyle w:val="TOC2"/>
            <w:tabs>
              <w:tab w:val="right" w:pos="9016"/>
            </w:tabs>
            <w:rPr>
              <w:rFonts w:eastAsiaTheme="minorEastAsia"/>
              <w:i w:val="0"/>
              <w:iCs w:val="0"/>
              <w:noProof/>
              <w:sz w:val="24"/>
              <w:szCs w:val="24"/>
              <w:lang w:eastAsia="en-GB"/>
            </w:rPr>
          </w:pPr>
          <w:hyperlink w:anchor="_Toc102415682" w:history="1">
            <w:r w:rsidRPr="00C213F3">
              <w:rPr>
                <w:rStyle w:val="Hyperlink"/>
                <w:noProof/>
                <w:lang w:eastAsia="en-AU"/>
              </w:rPr>
              <w:t>About the Programme</w:t>
            </w:r>
          </w:hyperlink>
        </w:p>
        <w:p w14:paraId="053CD4DF" w14:textId="261BF8A2" w:rsidR="00601F7C" w:rsidRDefault="00601F7C">
          <w:pPr>
            <w:pStyle w:val="TOC3"/>
            <w:tabs>
              <w:tab w:val="right" w:pos="9016"/>
            </w:tabs>
            <w:rPr>
              <w:rFonts w:eastAsiaTheme="minorEastAsia"/>
              <w:noProof/>
              <w:sz w:val="24"/>
              <w:szCs w:val="24"/>
              <w:lang w:eastAsia="en-GB"/>
            </w:rPr>
          </w:pPr>
          <w:hyperlink w:anchor="_Toc102415683" w:history="1">
            <w:r w:rsidRPr="00C213F3">
              <w:rPr>
                <w:rStyle w:val="Hyperlink"/>
                <w:b/>
                <w:noProof/>
              </w:rPr>
              <w:t>Admission Requirements</w:t>
            </w:r>
          </w:hyperlink>
        </w:p>
        <w:p w14:paraId="09BF2869" w14:textId="12E7E1B1" w:rsidR="00601F7C" w:rsidRDefault="00601F7C">
          <w:pPr>
            <w:pStyle w:val="TOC3"/>
            <w:tabs>
              <w:tab w:val="right" w:pos="9016"/>
            </w:tabs>
            <w:rPr>
              <w:rFonts w:eastAsiaTheme="minorEastAsia"/>
              <w:noProof/>
              <w:sz w:val="24"/>
              <w:szCs w:val="24"/>
              <w:lang w:eastAsia="en-GB"/>
            </w:rPr>
          </w:pPr>
          <w:hyperlink w:anchor="_Toc102415684" w:history="1">
            <w:r w:rsidRPr="00C213F3">
              <w:rPr>
                <w:rStyle w:val="Hyperlink"/>
                <w:b/>
                <w:noProof/>
              </w:rPr>
              <w:t>Graduation Requirements</w:t>
            </w:r>
          </w:hyperlink>
        </w:p>
        <w:p w14:paraId="057DFCDF" w14:textId="371AB347" w:rsidR="00601F7C" w:rsidRDefault="00601F7C">
          <w:pPr>
            <w:pStyle w:val="TOC3"/>
            <w:tabs>
              <w:tab w:val="right" w:pos="9016"/>
            </w:tabs>
            <w:rPr>
              <w:rFonts w:eastAsiaTheme="minorEastAsia"/>
              <w:noProof/>
              <w:sz w:val="24"/>
              <w:szCs w:val="24"/>
              <w:lang w:eastAsia="en-GB"/>
            </w:rPr>
          </w:pPr>
          <w:hyperlink w:anchor="_Toc102415685" w:history="1">
            <w:r w:rsidRPr="00C213F3">
              <w:rPr>
                <w:rStyle w:val="Hyperlink"/>
                <w:b/>
                <w:noProof/>
              </w:rPr>
              <w:t>List of Courses and No. of Units by Levels in tabular form</w:t>
            </w:r>
          </w:hyperlink>
        </w:p>
        <w:p w14:paraId="4D5A9761" w14:textId="13C444C6" w:rsidR="00601F7C" w:rsidRDefault="00601F7C">
          <w:pPr>
            <w:pStyle w:val="TOC3"/>
            <w:tabs>
              <w:tab w:val="right" w:pos="9016"/>
            </w:tabs>
            <w:rPr>
              <w:rFonts w:eastAsiaTheme="minorEastAsia"/>
              <w:noProof/>
              <w:sz w:val="24"/>
              <w:szCs w:val="24"/>
              <w:lang w:eastAsia="en-GB"/>
            </w:rPr>
          </w:pPr>
          <w:hyperlink w:anchor="_Toc102415686" w:history="1">
            <w:r w:rsidRPr="00C213F3">
              <w:rPr>
                <w:rStyle w:val="Hyperlink"/>
                <w:noProof/>
              </w:rPr>
              <w:t>Summary of number of units compulsory and elective coursesl</w:t>
            </w:r>
          </w:hyperlink>
        </w:p>
        <w:p w14:paraId="276E5010" w14:textId="5805E876" w:rsidR="00601F7C" w:rsidRDefault="00601F7C">
          <w:pPr>
            <w:pStyle w:val="TOC3"/>
            <w:tabs>
              <w:tab w:val="right" w:pos="9016"/>
            </w:tabs>
            <w:rPr>
              <w:rFonts w:eastAsiaTheme="minorEastAsia"/>
              <w:noProof/>
              <w:sz w:val="24"/>
              <w:szCs w:val="24"/>
              <w:lang w:eastAsia="en-GB"/>
            </w:rPr>
          </w:pPr>
          <w:hyperlink w:anchor="_Toc102415687" w:history="1">
            <w:r w:rsidRPr="00C213F3">
              <w:rPr>
                <w:rStyle w:val="Hyperlink"/>
                <w:b/>
                <w:noProof/>
              </w:rPr>
              <w:t>Course Contents/Description</w:t>
            </w:r>
          </w:hyperlink>
        </w:p>
        <w:p w14:paraId="1760EE8D" w14:textId="4E0237E6" w:rsidR="00330383" w:rsidRPr="00330383" w:rsidRDefault="00601F7C" w:rsidP="00330383">
          <w:pPr>
            <w:pStyle w:val="TOC2"/>
            <w:tabs>
              <w:tab w:val="right" w:pos="9016"/>
            </w:tabs>
            <w:ind w:left="0"/>
            <w:rPr>
              <w:rFonts w:eastAsiaTheme="minorEastAsia"/>
              <w:i w:val="0"/>
              <w:iCs w:val="0"/>
              <w:noProof/>
              <w:sz w:val="24"/>
              <w:szCs w:val="24"/>
              <w:lang w:eastAsia="en-GB"/>
            </w:rPr>
          </w:pPr>
          <w:r>
            <w:fldChar w:fldCharType="end"/>
          </w:r>
        </w:p>
      </w:sdtContent>
    </w:sdt>
    <w:p w14:paraId="5CB8A6BF" w14:textId="32E1E56C" w:rsidR="00330383" w:rsidRDefault="00330383"/>
    <w:p w14:paraId="1F2B39A0" w14:textId="584E7D59" w:rsidR="00330383" w:rsidRDefault="00330383"/>
    <w:p w14:paraId="562BB172" w14:textId="654354C1" w:rsidR="00330383" w:rsidRDefault="00330383">
      <w:r>
        <w:br w:type="page"/>
      </w:r>
    </w:p>
    <w:p w14:paraId="108B1B29" w14:textId="77777777" w:rsidR="00330383" w:rsidRPr="007F163A" w:rsidRDefault="00330383" w:rsidP="00330383">
      <w:pPr>
        <w:pStyle w:val="Heading2"/>
        <w:ind w:left="1276" w:hanging="556"/>
        <w:rPr>
          <w:sz w:val="22"/>
          <w:szCs w:val="24"/>
        </w:rPr>
      </w:pPr>
      <w:bookmarkStart w:id="0" w:name="_Toc102415681"/>
      <w:r w:rsidRPr="007F163A">
        <w:lastRenderedPageBreak/>
        <w:t>Master of Science in Regulatory Science (Full Time)</w:t>
      </w:r>
      <w:bookmarkEnd w:id="0"/>
    </w:p>
    <w:p w14:paraId="439DA32D" w14:textId="565A0127" w:rsidR="00330383" w:rsidRDefault="00330383" w:rsidP="00330383">
      <w:pPr>
        <w:jc w:val="both"/>
        <w:rPr>
          <w:sz w:val="22"/>
          <w:szCs w:val="22"/>
          <w:lang w:val="en-AU" w:eastAsia="en-AU"/>
        </w:rPr>
      </w:pPr>
    </w:p>
    <w:p w14:paraId="55EB0AF6" w14:textId="7BF51AFD" w:rsidR="00330383" w:rsidRPr="00330383" w:rsidRDefault="00330383" w:rsidP="00330383">
      <w:pPr>
        <w:pStyle w:val="Heading2"/>
        <w:rPr>
          <w:lang w:eastAsia="en-AU"/>
        </w:rPr>
      </w:pPr>
      <w:bookmarkStart w:id="1" w:name="_Toc102415682"/>
      <w:r w:rsidRPr="00330383">
        <w:rPr>
          <w:lang w:eastAsia="en-AU"/>
        </w:rPr>
        <w:t xml:space="preserve">About the </w:t>
      </w:r>
      <w:r w:rsidR="008550AB">
        <w:rPr>
          <w:lang w:eastAsia="en-AU"/>
        </w:rPr>
        <w:t>Programme</w:t>
      </w:r>
      <w:bookmarkEnd w:id="1"/>
    </w:p>
    <w:p w14:paraId="7C186CF8" w14:textId="77777777" w:rsidR="00330383" w:rsidRPr="007F163A" w:rsidRDefault="00330383" w:rsidP="00330383">
      <w:pPr>
        <w:jc w:val="both"/>
        <w:rPr>
          <w:sz w:val="22"/>
          <w:szCs w:val="22"/>
          <w:lang w:val="en-AU" w:eastAsia="en-AU"/>
        </w:rPr>
      </w:pPr>
    </w:p>
    <w:p w14:paraId="1189C06E" w14:textId="77777777" w:rsidR="00330383" w:rsidRPr="007F163A" w:rsidRDefault="00330383" w:rsidP="00330383">
      <w:pPr>
        <w:jc w:val="both"/>
        <w:rPr>
          <w:b/>
          <w:sz w:val="22"/>
          <w:szCs w:val="22"/>
        </w:rPr>
      </w:pPr>
      <w:r w:rsidRPr="007F163A">
        <w:rPr>
          <w:sz w:val="22"/>
          <w:szCs w:val="22"/>
          <w:lang w:val="en-AU" w:eastAsia="en-AU"/>
        </w:rPr>
        <w:t xml:space="preserve">Regulatory Science </w:t>
      </w:r>
      <w:r w:rsidRPr="007F163A">
        <w:rPr>
          <w:color w:val="000000"/>
          <w:sz w:val="22"/>
          <w:szCs w:val="22"/>
          <w:shd w:val="clear" w:color="auto" w:fill="FFFFFF"/>
        </w:rPr>
        <w:t>is the application of the scientific method to improve the development, review, and oversight of new drugs, biologics, and devices that require regulatory approval prior to dissemination.</w:t>
      </w:r>
      <w:r w:rsidRPr="007F163A">
        <w:rPr>
          <w:sz w:val="22"/>
          <w:szCs w:val="22"/>
          <w:lang w:val="en-AU" w:eastAsia="en-AU"/>
        </w:rPr>
        <w:t xml:space="preserve"> It can also be described as</w:t>
      </w:r>
      <w:r w:rsidRPr="007F163A">
        <w:rPr>
          <w:color w:val="000000"/>
          <w:sz w:val="22"/>
          <w:szCs w:val="22"/>
        </w:rPr>
        <w:t xml:space="preserve"> a methodological means of determining the impact and value of the rules, principles, and laws governing regulated research. Training of workforce in regulatory </w:t>
      </w:r>
      <w:r w:rsidRPr="007F163A">
        <w:rPr>
          <w:sz w:val="22"/>
          <w:szCs w:val="22"/>
        </w:rPr>
        <w:t xml:space="preserve">science </w:t>
      </w:r>
      <w:r w:rsidRPr="007F163A">
        <w:rPr>
          <w:sz w:val="22"/>
          <w:szCs w:val="22"/>
          <w:shd w:val="clear" w:color="auto" w:fill="FBFBFB"/>
        </w:rPr>
        <w:t xml:space="preserve">makes promising scientists aware of, regulatory science as an attractive, respected career option. </w:t>
      </w:r>
      <w:r w:rsidRPr="007F163A">
        <w:rPr>
          <w:sz w:val="22"/>
          <w:szCs w:val="22"/>
          <w:lang w:val="en-AU" w:eastAsia="en-AU"/>
        </w:rPr>
        <w:t xml:space="preserve">The programme will build capacity in the areas </w:t>
      </w:r>
      <w:r w:rsidRPr="007F163A">
        <w:rPr>
          <w:sz w:val="22"/>
          <w:szCs w:val="22"/>
        </w:rPr>
        <w:t>of inspection, safety evaluation, manufacturing control, and quality control of pharmaceuticals and medical devices, as well as inspection and internal audit, such as Good Manufacturing Practice (GMP), Good Laboratory Practice (GLP), and Good Clinical Practice (GCP).</w:t>
      </w:r>
      <w:r w:rsidRPr="007F163A">
        <w:rPr>
          <w:sz w:val="22"/>
          <w:szCs w:val="22"/>
          <w:lang w:val="en-AU" w:eastAsia="en-AU"/>
        </w:rPr>
        <w:t xml:space="preserve"> </w:t>
      </w:r>
    </w:p>
    <w:p w14:paraId="6CA7EF96" w14:textId="77777777" w:rsidR="00330383" w:rsidRPr="007F163A" w:rsidRDefault="00330383" w:rsidP="00330383">
      <w:pPr>
        <w:jc w:val="both"/>
        <w:rPr>
          <w:b/>
          <w:sz w:val="22"/>
          <w:szCs w:val="22"/>
        </w:rPr>
      </w:pPr>
    </w:p>
    <w:p w14:paraId="019F2D1B" w14:textId="77777777" w:rsidR="00330383" w:rsidRPr="007F163A" w:rsidRDefault="00330383" w:rsidP="00330383">
      <w:pPr>
        <w:rPr>
          <w:sz w:val="22"/>
          <w:szCs w:val="22"/>
        </w:rPr>
      </w:pPr>
      <w:r w:rsidRPr="007F163A">
        <w:rPr>
          <w:sz w:val="22"/>
          <w:szCs w:val="22"/>
        </w:rPr>
        <w:t>The objectives of the programme are:</w:t>
      </w:r>
    </w:p>
    <w:p w14:paraId="52920F98" w14:textId="77777777" w:rsidR="00330383" w:rsidRPr="007F163A" w:rsidRDefault="00330383" w:rsidP="00330383">
      <w:pPr>
        <w:numPr>
          <w:ilvl w:val="0"/>
          <w:numId w:val="3"/>
        </w:numPr>
        <w:ind w:left="567" w:hanging="283"/>
        <w:jc w:val="both"/>
        <w:rPr>
          <w:sz w:val="22"/>
          <w:szCs w:val="22"/>
        </w:rPr>
      </w:pPr>
      <w:r w:rsidRPr="007F163A">
        <w:rPr>
          <w:sz w:val="22"/>
          <w:szCs w:val="22"/>
        </w:rPr>
        <w:t xml:space="preserve">To adequately address both the academic and industry higher level of regulatory science knowledge and skills needs within a single programme </w:t>
      </w:r>
    </w:p>
    <w:p w14:paraId="486D0932" w14:textId="77777777" w:rsidR="00330383" w:rsidRPr="007F163A" w:rsidRDefault="00330383" w:rsidP="00330383">
      <w:pPr>
        <w:numPr>
          <w:ilvl w:val="0"/>
          <w:numId w:val="3"/>
        </w:numPr>
        <w:ind w:left="567" w:hanging="283"/>
        <w:jc w:val="both"/>
        <w:rPr>
          <w:sz w:val="22"/>
          <w:szCs w:val="22"/>
        </w:rPr>
      </w:pPr>
      <w:r w:rsidRPr="007F163A">
        <w:rPr>
          <w:sz w:val="22"/>
          <w:szCs w:val="22"/>
        </w:rPr>
        <w:t>Apply principles of basic and applied pharmaceutical sciences in drug and biologics discovery and development.</w:t>
      </w:r>
    </w:p>
    <w:p w14:paraId="1A069357" w14:textId="77777777" w:rsidR="00330383" w:rsidRPr="007F163A" w:rsidRDefault="00330383" w:rsidP="00330383">
      <w:pPr>
        <w:numPr>
          <w:ilvl w:val="0"/>
          <w:numId w:val="3"/>
        </w:numPr>
        <w:ind w:left="567" w:hanging="283"/>
        <w:jc w:val="both"/>
        <w:rPr>
          <w:sz w:val="22"/>
          <w:szCs w:val="22"/>
        </w:rPr>
      </w:pPr>
      <w:r w:rsidRPr="007F163A">
        <w:rPr>
          <w:sz w:val="22"/>
          <w:szCs w:val="22"/>
        </w:rPr>
        <w:t>Devise and implement global strategies for drug, biologic, and device development and evaluation</w:t>
      </w:r>
    </w:p>
    <w:p w14:paraId="094F31B9" w14:textId="77777777" w:rsidR="00330383" w:rsidRPr="007F163A" w:rsidRDefault="00330383" w:rsidP="00330383">
      <w:pPr>
        <w:numPr>
          <w:ilvl w:val="0"/>
          <w:numId w:val="3"/>
        </w:numPr>
        <w:ind w:left="567" w:hanging="283"/>
        <w:jc w:val="both"/>
        <w:rPr>
          <w:sz w:val="22"/>
          <w:szCs w:val="22"/>
        </w:rPr>
      </w:pPr>
      <w:r w:rsidRPr="007F163A">
        <w:rPr>
          <w:sz w:val="22"/>
          <w:szCs w:val="22"/>
        </w:rPr>
        <w:t>To increase the critical mass of higher caliber regulatory science professionals and potential regulatory science academics in the region in line with global trends</w:t>
      </w:r>
    </w:p>
    <w:p w14:paraId="3E3333C4" w14:textId="77777777" w:rsidR="00330383" w:rsidRPr="007F163A" w:rsidRDefault="00330383" w:rsidP="00330383">
      <w:pPr>
        <w:numPr>
          <w:ilvl w:val="0"/>
          <w:numId w:val="3"/>
        </w:numPr>
        <w:ind w:left="567" w:hanging="283"/>
        <w:jc w:val="both"/>
        <w:rPr>
          <w:sz w:val="22"/>
          <w:szCs w:val="22"/>
        </w:rPr>
      </w:pPr>
      <w:r w:rsidRPr="007F163A">
        <w:rPr>
          <w:sz w:val="22"/>
          <w:szCs w:val="22"/>
        </w:rPr>
        <w:t>To train higher-level regulatory science personnel with greater potential for productive regulatory science academic career and professional practice, a cadre of personnel that is in great demand but in short supply locally, regionally, and globally.</w:t>
      </w:r>
    </w:p>
    <w:p w14:paraId="4D55AA76" w14:textId="77777777" w:rsidR="00330383" w:rsidRPr="007F163A" w:rsidRDefault="00330383" w:rsidP="00330383">
      <w:pPr>
        <w:jc w:val="both"/>
        <w:rPr>
          <w:sz w:val="22"/>
          <w:szCs w:val="22"/>
        </w:rPr>
      </w:pPr>
    </w:p>
    <w:p w14:paraId="6A795CE9" w14:textId="77777777" w:rsidR="00330383" w:rsidRPr="007F163A" w:rsidRDefault="00330383" w:rsidP="00330383">
      <w:pPr>
        <w:contextualSpacing/>
        <w:jc w:val="both"/>
        <w:rPr>
          <w:sz w:val="22"/>
          <w:szCs w:val="22"/>
        </w:rPr>
      </w:pPr>
      <w:r w:rsidRPr="007F163A">
        <w:rPr>
          <w:sz w:val="22"/>
          <w:szCs w:val="22"/>
        </w:rPr>
        <w:t xml:space="preserve">Graduates of the department are expected to: exhibit an expert understanding of an academic field of knowledge by: </w:t>
      </w:r>
    </w:p>
    <w:p w14:paraId="4CEE5400" w14:textId="77777777" w:rsidR="00330383" w:rsidRPr="007F163A" w:rsidRDefault="00330383" w:rsidP="00330383">
      <w:pPr>
        <w:ind w:left="567" w:hanging="283"/>
        <w:contextualSpacing/>
        <w:jc w:val="both"/>
        <w:rPr>
          <w:sz w:val="22"/>
          <w:szCs w:val="22"/>
        </w:rPr>
      </w:pPr>
    </w:p>
    <w:p w14:paraId="6E19596A" w14:textId="77777777" w:rsidR="00330383" w:rsidRPr="007F163A" w:rsidRDefault="00330383" w:rsidP="00330383">
      <w:pPr>
        <w:numPr>
          <w:ilvl w:val="0"/>
          <w:numId w:val="4"/>
        </w:numPr>
        <w:ind w:left="567" w:hanging="283"/>
        <w:contextualSpacing/>
        <w:jc w:val="both"/>
        <w:rPr>
          <w:sz w:val="22"/>
          <w:szCs w:val="22"/>
        </w:rPr>
      </w:pPr>
      <w:r w:rsidRPr="007F163A">
        <w:rPr>
          <w:sz w:val="22"/>
          <w:szCs w:val="22"/>
        </w:rPr>
        <w:t xml:space="preserve">having systematically acquired a substantial body of intellectual skill and experience that is grounded in contemporary developments in an academic field; </w:t>
      </w:r>
    </w:p>
    <w:p w14:paraId="5D883A68" w14:textId="77777777" w:rsidR="00330383" w:rsidRPr="007F163A" w:rsidRDefault="00330383" w:rsidP="00330383">
      <w:pPr>
        <w:ind w:left="567" w:hanging="283"/>
        <w:contextualSpacing/>
        <w:jc w:val="both"/>
        <w:rPr>
          <w:sz w:val="22"/>
          <w:szCs w:val="22"/>
        </w:rPr>
      </w:pPr>
    </w:p>
    <w:p w14:paraId="4E358E35" w14:textId="77777777" w:rsidR="00330383" w:rsidRPr="007F163A" w:rsidRDefault="00330383" w:rsidP="00330383">
      <w:pPr>
        <w:numPr>
          <w:ilvl w:val="0"/>
          <w:numId w:val="4"/>
        </w:numPr>
        <w:ind w:left="567" w:hanging="283"/>
        <w:contextualSpacing/>
        <w:jc w:val="both"/>
        <w:rPr>
          <w:sz w:val="22"/>
          <w:szCs w:val="22"/>
        </w:rPr>
      </w:pPr>
      <w:r w:rsidRPr="007F163A">
        <w:rPr>
          <w:sz w:val="22"/>
          <w:szCs w:val="22"/>
        </w:rPr>
        <w:t xml:space="preserve">creating and communicating original scholarship of a quality to satisfy peer review, extending the frontier of the field of knowledge and potentially meriting publication; </w:t>
      </w:r>
    </w:p>
    <w:p w14:paraId="779D6CB4" w14:textId="77777777" w:rsidR="00330383" w:rsidRPr="007F163A" w:rsidRDefault="00330383" w:rsidP="00330383">
      <w:pPr>
        <w:ind w:left="567" w:hanging="283"/>
        <w:contextualSpacing/>
        <w:jc w:val="both"/>
        <w:rPr>
          <w:sz w:val="22"/>
          <w:szCs w:val="22"/>
        </w:rPr>
      </w:pPr>
    </w:p>
    <w:p w14:paraId="6D603358" w14:textId="77777777" w:rsidR="00330383" w:rsidRPr="007F163A" w:rsidRDefault="00330383" w:rsidP="00330383">
      <w:pPr>
        <w:ind w:left="567" w:hanging="283"/>
        <w:contextualSpacing/>
        <w:jc w:val="both"/>
        <w:rPr>
          <w:sz w:val="22"/>
          <w:szCs w:val="22"/>
        </w:rPr>
      </w:pPr>
      <w:r w:rsidRPr="007F163A">
        <w:rPr>
          <w:sz w:val="22"/>
          <w:szCs w:val="22"/>
        </w:rPr>
        <w:t>(c) demonstrating thorough knowledge of research principles and methods applicable in advanced academic inquiry.</w:t>
      </w:r>
    </w:p>
    <w:p w14:paraId="1E9E9DD9" w14:textId="77777777" w:rsidR="00330383" w:rsidRPr="007F163A" w:rsidRDefault="00330383" w:rsidP="00330383">
      <w:pPr>
        <w:pStyle w:val="ListParagraph"/>
        <w:ind w:left="0"/>
        <w:jc w:val="both"/>
        <w:rPr>
          <w:b/>
          <w:sz w:val="22"/>
          <w:szCs w:val="22"/>
        </w:rPr>
      </w:pPr>
    </w:p>
    <w:p w14:paraId="461A5071" w14:textId="2D41AEBF" w:rsidR="00330383" w:rsidRPr="007F163A" w:rsidRDefault="00330383" w:rsidP="00330383">
      <w:pPr>
        <w:pStyle w:val="Heading3"/>
        <w:numPr>
          <w:ilvl w:val="0"/>
          <w:numId w:val="0"/>
        </w:numPr>
        <w:ind w:firstLine="567"/>
        <w:rPr>
          <w:sz w:val="22"/>
          <w:szCs w:val="24"/>
        </w:rPr>
      </w:pPr>
      <w:bookmarkStart w:id="2" w:name="_Toc97749107"/>
      <w:r w:rsidRPr="007F163A">
        <w:rPr>
          <w:sz w:val="22"/>
          <w:szCs w:val="24"/>
        </w:rPr>
        <w:t xml:space="preserve"> </w:t>
      </w:r>
      <w:bookmarkStart w:id="3" w:name="_Toc102415683"/>
      <w:r w:rsidRPr="007F163A">
        <w:rPr>
          <w:b/>
          <w:bCs w:val="0"/>
          <w:sz w:val="22"/>
          <w:szCs w:val="24"/>
        </w:rPr>
        <w:t>Admission Requirements</w:t>
      </w:r>
      <w:bookmarkEnd w:id="2"/>
      <w:bookmarkEnd w:id="3"/>
    </w:p>
    <w:p w14:paraId="7A8CEB3E" w14:textId="77777777" w:rsidR="00330383" w:rsidRPr="007F163A" w:rsidRDefault="00330383" w:rsidP="00330383">
      <w:pPr>
        <w:pStyle w:val="ListParagraph"/>
        <w:ind w:left="0"/>
        <w:jc w:val="both"/>
        <w:rPr>
          <w:i/>
          <w:sz w:val="22"/>
          <w:szCs w:val="22"/>
        </w:rPr>
      </w:pPr>
    </w:p>
    <w:p w14:paraId="0B29B4D2" w14:textId="77777777" w:rsidR="00330383" w:rsidRPr="007F163A" w:rsidRDefault="00330383" w:rsidP="00330383">
      <w:pPr>
        <w:pStyle w:val="ListParagraph"/>
        <w:ind w:left="0"/>
        <w:jc w:val="both"/>
        <w:rPr>
          <w:sz w:val="22"/>
          <w:szCs w:val="22"/>
        </w:rPr>
      </w:pPr>
      <w:r w:rsidRPr="007F163A">
        <w:rPr>
          <w:sz w:val="22"/>
          <w:szCs w:val="22"/>
        </w:rPr>
        <w:t xml:space="preserve">Applicant for admission into this </w:t>
      </w:r>
      <w:proofErr w:type="spellStart"/>
      <w:r w:rsidRPr="007F163A">
        <w:rPr>
          <w:sz w:val="22"/>
          <w:szCs w:val="22"/>
        </w:rPr>
        <w:t>programme</w:t>
      </w:r>
      <w:proofErr w:type="spellEnd"/>
      <w:r w:rsidRPr="007F163A">
        <w:rPr>
          <w:sz w:val="22"/>
          <w:szCs w:val="22"/>
        </w:rPr>
        <w:t xml:space="preserve"> </w:t>
      </w:r>
      <w:r w:rsidRPr="00395BF7">
        <w:rPr>
          <w:color w:val="000000" w:themeColor="text1"/>
          <w:sz w:val="22"/>
          <w:szCs w:val="22"/>
          <w:lang w:val="en-GB"/>
        </w:rPr>
        <w:t xml:space="preserve">must have credit passes in English, Mathematics, Physics, Chemistry and Biology </w:t>
      </w:r>
      <w:r>
        <w:rPr>
          <w:color w:val="000000" w:themeColor="text1"/>
          <w:sz w:val="22"/>
          <w:szCs w:val="22"/>
          <w:lang w:val="en-GB"/>
        </w:rPr>
        <w:t>in</w:t>
      </w:r>
      <w:r w:rsidRPr="00395BF7">
        <w:rPr>
          <w:color w:val="000000" w:themeColor="text1"/>
          <w:sz w:val="22"/>
          <w:szCs w:val="22"/>
          <w:lang w:val="en-GB"/>
        </w:rPr>
        <w:t xml:space="preserve"> ‘O’ level</w:t>
      </w:r>
      <w:r>
        <w:rPr>
          <w:color w:val="000000" w:themeColor="text1"/>
          <w:sz w:val="22"/>
          <w:szCs w:val="22"/>
          <w:lang w:val="en-GB"/>
        </w:rPr>
        <w:t xml:space="preserve"> or its equivalent</w:t>
      </w:r>
      <w:r w:rsidRPr="00395BF7">
        <w:rPr>
          <w:color w:val="000000" w:themeColor="text1"/>
          <w:sz w:val="22"/>
          <w:szCs w:val="22"/>
        </w:rPr>
        <w:t xml:space="preserve"> at one sitting</w:t>
      </w:r>
      <w:r>
        <w:rPr>
          <w:color w:val="000000" w:themeColor="text1"/>
          <w:sz w:val="22"/>
          <w:szCs w:val="22"/>
        </w:rPr>
        <w:t xml:space="preserve"> and</w:t>
      </w:r>
      <w:r w:rsidRPr="007F163A">
        <w:rPr>
          <w:sz w:val="22"/>
          <w:szCs w:val="22"/>
        </w:rPr>
        <w:t xml:space="preserve"> hold a Bachelor’s degree in science-related disciplines- Pharmacy, Medicine &amp; Surgery, Dentistry, Biochemistry, Physiotherapy, Radiography, Medical Laboratory Sciences, Microbiology, Pharmacology and Nursing with a minimum of </w:t>
      </w:r>
      <w:proofErr w:type="gramStart"/>
      <w:r w:rsidRPr="007F163A">
        <w:rPr>
          <w:sz w:val="22"/>
          <w:szCs w:val="22"/>
        </w:rPr>
        <w:t>Second Class</w:t>
      </w:r>
      <w:proofErr w:type="gramEnd"/>
      <w:r w:rsidRPr="007F163A">
        <w:rPr>
          <w:sz w:val="22"/>
          <w:szCs w:val="22"/>
        </w:rPr>
        <w:t xml:space="preserve"> Lower division from any approved University.  All candidates shall be subjected to a selection process involving written examination and or oral interview. Satisfy all other admission requirements of the School of Postgraduate Studies.</w:t>
      </w:r>
    </w:p>
    <w:p w14:paraId="5A0A832D" w14:textId="77777777" w:rsidR="00330383" w:rsidRPr="007F163A" w:rsidRDefault="00330383" w:rsidP="00330383">
      <w:pPr>
        <w:pStyle w:val="ListParagraph"/>
        <w:ind w:left="0"/>
        <w:jc w:val="both"/>
        <w:rPr>
          <w:b/>
          <w:sz w:val="22"/>
          <w:szCs w:val="22"/>
        </w:rPr>
      </w:pPr>
    </w:p>
    <w:p w14:paraId="6057399A" w14:textId="4BD9918E" w:rsidR="00330383" w:rsidRDefault="00330383" w:rsidP="00330383">
      <w:pPr>
        <w:pStyle w:val="Heading3"/>
        <w:numPr>
          <w:ilvl w:val="0"/>
          <w:numId w:val="0"/>
        </w:numPr>
        <w:ind w:firstLine="720"/>
        <w:rPr>
          <w:b/>
          <w:bCs w:val="0"/>
          <w:sz w:val="22"/>
          <w:szCs w:val="24"/>
        </w:rPr>
      </w:pPr>
      <w:bookmarkStart w:id="4" w:name="_Toc97749108"/>
      <w:bookmarkStart w:id="5" w:name="_Toc102415684"/>
      <w:r w:rsidRPr="007F163A">
        <w:rPr>
          <w:b/>
          <w:bCs w:val="0"/>
          <w:sz w:val="22"/>
          <w:szCs w:val="24"/>
        </w:rPr>
        <w:lastRenderedPageBreak/>
        <w:t>Graduation Requirements</w:t>
      </w:r>
      <w:bookmarkEnd w:id="4"/>
      <w:bookmarkEnd w:id="5"/>
    </w:p>
    <w:p w14:paraId="0D49A423" w14:textId="77777777" w:rsidR="00330383" w:rsidRPr="00B10356" w:rsidRDefault="00330383" w:rsidP="00330383"/>
    <w:p w14:paraId="5D2A885D" w14:textId="77777777" w:rsidR="00330383" w:rsidRDefault="00330383" w:rsidP="00330383">
      <w:pPr>
        <w:jc w:val="both"/>
        <w:rPr>
          <w:sz w:val="22"/>
          <w:szCs w:val="22"/>
        </w:rPr>
      </w:pPr>
      <w:r w:rsidRPr="007F163A">
        <w:rPr>
          <w:sz w:val="22"/>
          <w:szCs w:val="22"/>
        </w:rPr>
        <w:t xml:space="preserve">To obtain an M.Sc. in Regulatory Science, a candidate must satisfy a minimum of </w:t>
      </w:r>
      <w:r w:rsidRPr="007F163A">
        <w:rPr>
          <w:b/>
          <w:sz w:val="22"/>
          <w:szCs w:val="22"/>
        </w:rPr>
        <w:t>2</w:t>
      </w:r>
      <w:r>
        <w:rPr>
          <w:b/>
          <w:sz w:val="22"/>
          <w:szCs w:val="22"/>
        </w:rPr>
        <w:t>4 units</w:t>
      </w:r>
      <w:r w:rsidRPr="007F163A">
        <w:rPr>
          <w:sz w:val="22"/>
          <w:szCs w:val="22"/>
        </w:rPr>
        <w:t xml:space="preserve"> of courses </w:t>
      </w:r>
      <w:bookmarkStart w:id="6" w:name="_Hlk86753189"/>
      <w:r w:rsidRPr="007F163A">
        <w:rPr>
          <w:sz w:val="22"/>
          <w:szCs w:val="22"/>
        </w:rPr>
        <w:t>in minimum of two (2) semesters and with cumulative grade point average (CGPA) of 2.40 at 800 level made up as follows:</w:t>
      </w:r>
      <w:bookmarkEnd w:id="6"/>
    </w:p>
    <w:p w14:paraId="43BE33B9" w14:textId="77777777" w:rsidR="00330383" w:rsidRPr="007F163A" w:rsidRDefault="00330383" w:rsidP="00330383">
      <w:pPr>
        <w:jc w:val="both"/>
        <w:rPr>
          <w:sz w:val="22"/>
          <w:szCs w:val="22"/>
        </w:rPr>
      </w:pPr>
    </w:p>
    <w:p w14:paraId="72D3152C" w14:textId="77777777" w:rsidR="00330383" w:rsidRPr="00010584" w:rsidRDefault="00330383" w:rsidP="00330383">
      <w:pPr>
        <w:numPr>
          <w:ilvl w:val="0"/>
          <w:numId w:val="2"/>
        </w:numPr>
        <w:ind w:left="1134" w:hanging="425"/>
        <w:contextualSpacing/>
        <w:jc w:val="both"/>
      </w:pPr>
      <w:r>
        <w:t>14</w:t>
      </w:r>
      <w:r w:rsidRPr="00010584">
        <w:t xml:space="preserve"> units of compulsory </w:t>
      </w:r>
      <w:r>
        <w:t xml:space="preserve">theory </w:t>
      </w:r>
      <w:r w:rsidRPr="00010584">
        <w:t xml:space="preserve">courses  </w:t>
      </w:r>
    </w:p>
    <w:p w14:paraId="26E03870" w14:textId="77777777" w:rsidR="00330383" w:rsidRPr="00010584" w:rsidRDefault="00330383" w:rsidP="00330383">
      <w:pPr>
        <w:numPr>
          <w:ilvl w:val="0"/>
          <w:numId w:val="2"/>
        </w:numPr>
        <w:ind w:left="1134" w:hanging="425"/>
        <w:contextualSpacing/>
        <w:jc w:val="both"/>
      </w:pPr>
      <w:r w:rsidRPr="00010584">
        <w:t xml:space="preserve">2 units of </w:t>
      </w:r>
      <w:r>
        <w:t>r</w:t>
      </w:r>
      <w:r w:rsidRPr="00010584">
        <w:t>esearch seminar</w:t>
      </w:r>
    </w:p>
    <w:p w14:paraId="02E1F97B" w14:textId="77777777" w:rsidR="00330383" w:rsidRPr="00010584" w:rsidRDefault="00330383" w:rsidP="00330383">
      <w:pPr>
        <w:numPr>
          <w:ilvl w:val="0"/>
          <w:numId w:val="2"/>
        </w:numPr>
        <w:ind w:left="1134" w:hanging="425"/>
        <w:contextualSpacing/>
        <w:jc w:val="both"/>
      </w:pPr>
      <w:r>
        <w:t>4</w:t>
      </w:r>
      <w:r w:rsidRPr="00010584">
        <w:t xml:space="preserve"> units of </w:t>
      </w:r>
      <w:r>
        <w:t>r</w:t>
      </w:r>
      <w:r w:rsidRPr="00010584">
        <w:t>esearch project</w:t>
      </w:r>
    </w:p>
    <w:p w14:paraId="322CA087" w14:textId="77777777" w:rsidR="00330383" w:rsidRDefault="00330383" w:rsidP="00330383">
      <w:pPr>
        <w:numPr>
          <w:ilvl w:val="0"/>
          <w:numId w:val="2"/>
        </w:numPr>
        <w:ind w:left="1134" w:hanging="425"/>
        <w:contextualSpacing/>
        <w:jc w:val="both"/>
      </w:pPr>
      <w:r>
        <w:t>4</w:t>
      </w:r>
      <w:r w:rsidRPr="00010584">
        <w:t xml:space="preserve"> units of elective courses</w:t>
      </w:r>
    </w:p>
    <w:p w14:paraId="75172166" w14:textId="77777777" w:rsidR="00330383" w:rsidRPr="007F163A" w:rsidRDefault="00330383" w:rsidP="00330383">
      <w:pPr>
        <w:ind w:left="1276" w:hanging="1276"/>
        <w:jc w:val="both"/>
        <w:rPr>
          <w:sz w:val="22"/>
          <w:szCs w:val="22"/>
        </w:rPr>
      </w:pPr>
    </w:p>
    <w:p w14:paraId="13694C67" w14:textId="77777777" w:rsidR="00330383" w:rsidRDefault="00330383" w:rsidP="00330383">
      <w:pPr>
        <w:jc w:val="both"/>
        <w:rPr>
          <w:sz w:val="22"/>
          <w:szCs w:val="22"/>
        </w:rPr>
      </w:pPr>
      <w:r w:rsidRPr="007F163A">
        <w:rPr>
          <w:sz w:val="22"/>
          <w:szCs w:val="22"/>
        </w:rPr>
        <w:t>The duration of the programme shall be minimum of two (2) semesters and maximum of four (4) semesters.</w:t>
      </w:r>
    </w:p>
    <w:p w14:paraId="49A4D91E" w14:textId="77777777" w:rsidR="00330383" w:rsidRDefault="00330383" w:rsidP="00330383">
      <w:pPr>
        <w:jc w:val="both"/>
        <w:rPr>
          <w:sz w:val="22"/>
          <w:szCs w:val="22"/>
        </w:rPr>
      </w:pPr>
    </w:p>
    <w:p w14:paraId="542A3B99" w14:textId="77777777" w:rsidR="00330383" w:rsidRPr="007F163A" w:rsidRDefault="00330383" w:rsidP="00330383">
      <w:pPr>
        <w:jc w:val="both"/>
        <w:rPr>
          <w:sz w:val="22"/>
          <w:szCs w:val="22"/>
        </w:rPr>
      </w:pPr>
    </w:p>
    <w:p w14:paraId="733D4567" w14:textId="77777777" w:rsidR="00330383" w:rsidRPr="007F163A" w:rsidRDefault="00330383" w:rsidP="00330383">
      <w:pPr>
        <w:jc w:val="both"/>
        <w:rPr>
          <w:sz w:val="22"/>
          <w:szCs w:val="22"/>
        </w:rPr>
      </w:pPr>
    </w:p>
    <w:p w14:paraId="109C850B" w14:textId="74B1C8F4" w:rsidR="00330383" w:rsidRPr="007F163A" w:rsidRDefault="00330383" w:rsidP="00330383">
      <w:pPr>
        <w:pStyle w:val="Heading3"/>
        <w:numPr>
          <w:ilvl w:val="0"/>
          <w:numId w:val="0"/>
        </w:numPr>
        <w:ind w:left="1276" w:hanging="556"/>
        <w:rPr>
          <w:sz w:val="22"/>
          <w:szCs w:val="24"/>
        </w:rPr>
      </w:pPr>
      <w:bookmarkStart w:id="7" w:name="_Toc97749109"/>
      <w:bookmarkStart w:id="8" w:name="_Toc102415685"/>
      <w:r w:rsidRPr="007F163A">
        <w:rPr>
          <w:b/>
          <w:bCs w:val="0"/>
          <w:sz w:val="22"/>
          <w:szCs w:val="24"/>
        </w:rPr>
        <w:t>List of Courses and No. of Units by Levels in tabular form</w:t>
      </w:r>
      <w:bookmarkEnd w:id="7"/>
      <w:bookmarkEnd w:id="8"/>
    </w:p>
    <w:p w14:paraId="5FA8BDF4" w14:textId="77777777" w:rsidR="00330383" w:rsidRDefault="00330383" w:rsidP="00330383">
      <w:pPr>
        <w:pStyle w:val="ListParagraph"/>
        <w:ind w:left="0"/>
        <w:jc w:val="both"/>
        <w:rPr>
          <w:i/>
          <w:sz w:val="22"/>
          <w:szCs w:val="22"/>
        </w:rPr>
      </w:pPr>
    </w:p>
    <w:p w14:paraId="678C1401" w14:textId="77777777" w:rsidR="00330383" w:rsidRPr="007F163A" w:rsidRDefault="00330383" w:rsidP="00330383">
      <w:pPr>
        <w:pStyle w:val="ListParagraph"/>
        <w:ind w:left="0"/>
        <w:jc w:val="both"/>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316"/>
        <w:gridCol w:w="102"/>
        <w:gridCol w:w="1381"/>
        <w:gridCol w:w="102"/>
        <w:gridCol w:w="825"/>
      </w:tblGrid>
      <w:tr w:rsidR="00330383" w:rsidRPr="007F163A" w14:paraId="00E38CB0" w14:textId="77777777" w:rsidTr="007B0EAA">
        <w:trPr>
          <w:trHeight w:val="390"/>
          <w:jc w:val="center"/>
        </w:trPr>
        <w:tc>
          <w:tcPr>
            <w:tcW w:w="8075" w:type="dxa"/>
            <w:gridSpan w:val="6"/>
            <w:tcBorders>
              <w:top w:val="nil"/>
              <w:left w:val="nil"/>
              <w:right w:val="nil"/>
            </w:tcBorders>
          </w:tcPr>
          <w:p w14:paraId="03E84674" w14:textId="77777777" w:rsidR="00330383" w:rsidRPr="007F163A" w:rsidRDefault="00330383" w:rsidP="007B0EAA">
            <w:pPr>
              <w:jc w:val="both"/>
              <w:rPr>
                <w:b/>
                <w:sz w:val="22"/>
                <w:szCs w:val="22"/>
              </w:rPr>
            </w:pPr>
            <w:r w:rsidRPr="007F163A">
              <w:rPr>
                <w:b/>
                <w:sz w:val="22"/>
                <w:szCs w:val="22"/>
              </w:rPr>
              <w:t>800 LEVEL FIRST SEMESTER</w:t>
            </w:r>
          </w:p>
        </w:tc>
      </w:tr>
      <w:tr w:rsidR="00330383" w:rsidRPr="007F163A" w14:paraId="04456170" w14:textId="77777777" w:rsidTr="007B0EAA">
        <w:tblPrEx>
          <w:tblLook w:val="01E0" w:firstRow="1" w:lastRow="1" w:firstColumn="1" w:lastColumn="1" w:noHBand="0" w:noVBand="0"/>
        </w:tblPrEx>
        <w:trPr>
          <w:jc w:val="center"/>
        </w:trPr>
        <w:tc>
          <w:tcPr>
            <w:tcW w:w="1349" w:type="dxa"/>
            <w:hideMark/>
          </w:tcPr>
          <w:p w14:paraId="3498E66C" w14:textId="77777777" w:rsidR="00330383" w:rsidRPr="007F163A" w:rsidRDefault="00330383" w:rsidP="007B0EAA">
            <w:pPr>
              <w:jc w:val="center"/>
              <w:rPr>
                <w:b/>
                <w:color w:val="000000"/>
                <w:sz w:val="22"/>
                <w:szCs w:val="22"/>
              </w:rPr>
            </w:pPr>
            <w:r w:rsidRPr="007F163A">
              <w:rPr>
                <w:b/>
                <w:color w:val="000000"/>
                <w:sz w:val="22"/>
                <w:szCs w:val="22"/>
              </w:rPr>
              <w:t>Course Code</w:t>
            </w:r>
          </w:p>
        </w:tc>
        <w:tc>
          <w:tcPr>
            <w:tcW w:w="4316" w:type="dxa"/>
            <w:hideMark/>
          </w:tcPr>
          <w:p w14:paraId="68CC96B3" w14:textId="77777777" w:rsidR="00330383" w:rsidRPr="007F163A" w:rsidRDefault="00330383" w:rsidP="007B0EAA">
            <w:pPr>
              <w:jc w:val="center"/>
              <w:rPr>
                <w:b/>
                <w:color w:val="000000"/>
                <w:sz w:val="22"/>
                <w:szCs w:val="22"/>
              </w:rPr>
            </w:pPr>
            <w:r w:rsidRPr="007F163A">
              <w:rPr>
                <w:b/>
                <w:color w:val="000000"/>
                <w:sz w:val="22"/>
                <w:szCs w:val="22"/>
              </w:rPr>
              <w:t>Course Title</w:t>
            </w:r>
          </w:p>
        </w:tc>
        <w:tc>
          <w:tcPr>
            <w:tcW w:w="1483" w:type="dxa"/>
            <w:gridSpan w:val="2"/>
          </w:tcPr>
          <w:p w14:paraId="0BBE31BA" w14:textId="77777777" w:rsidR="00330383" w:rsidRPr="007F163A" w:rsidRDefault="00330383" w:rsidP="007B0EAA">
            <w:pPr>
              <w:jc w:val="center"/>
              <w:rPr>
                <w:b/>
                <w:color w:val="000000"/>
                <w:sz w:val="22"/>
                <w:szCs w:val="22"/>
              </w:rPr>
            </w:pPr>
            <w:r w:rsidRPr="007F163A">
              <w:rPr>
                <w:b/>
                <w:color w:val="000000"/>
                <w:sz w:val="22"/>
                <w:szCs w:val="22"/>
              </w:rPr>
              <w:t>Status</w:t>
            </w:r>
          </w:p>
          <w:p w14:paraId="1A865C87" w14:textId="77777777" w:rsidR="00330383" w:rsidRPr="007F163A" w:rsidRDefault="00330383" w:rsidP="007B0EAA">
            <w:pPr>
              <w:jc w:val="center"/>
              <w:rPr>
                <w:b/>
                <w:color w:val="000000"/>
                <w:sz w:val="22"/>
                <w:szCs w:val="22"/>
              </w:rPr>
            </w:pPr>
          </w:p>
        </w:tc>
        <w:tc>
          <w:tcPr>
            <w:tcW w:w="927" w:type="dxa"/>
            <w:gridSpan w:val="2"/>
            <w:hideMark/>
          </w:tcPr>
          <w:p w14:paraId="2F98641C" w14:textId="77777777" w:rsidR="00330383" w:rsidRPr="007F163A" w:rsidRDefault="00330383" w:rsidP="007B0EAA">
            <w:pPr>
              <w:jc w:val="center"/>
              <w:rPr>
                <w:b/>
                <w:color w:val="000000"/>
                <w:sz w:val="22"/>
                <w:szCs w:val="22"/>
              </w:rPr>
            </w:pPr>
            <w:r w:rsidRPr="007F163A">
              <w:rPr>
                <w:b/>
                <w:color w:val="000000"/>
                <w:sz w:val="22"/>
                <w:szCs w:val="22"/>
              </w:rPr>
              <w:t>Unit</w:t>
            </w:r>
          </w:p>
        </w:tc>
      </w:tr>
      <w:tr w:rsidR="00330383" w:rsidRPr="007F163A" w14:paraId="28B90302" w14:textId="77777777" w:rsidTr="007B0EAA">
        <w:tblPrEx>
          <w:tblLook w:val="01E0" w:firstRow="1" w:lastRow="1" w:firstColumn="1" w:lastColumn="1" w:noHBand="0" w:noVBand="0"/>
        </w:tblPrEx>
        <w:trPr>
          <w:trHeight w:val="363"/>
          <w:jc w:val="center"/>
        </w:trPr>
        <w:tc>
          <w:tcPr>
            <w:tcW w:w="1349" w:type="dxa"/>
          </w:tcPr>
          <w:p w14:paraId="74B7C24D" w14:textId="77777777" w:rsidR="00330383" w:rsidRPr="007F163A" w:rsidRDefault="00330383" w:rsidP="007B0EAA">
            <w:pPr>
              <w:jc w:val="both"/>
              <w:rPr>
                <w:color w:val="000000"/>
                <w:sz w:val="22"/>
                <w:szCs w:val="22"/>
              </w:rPr>
            </w:pPr>
            <w:r w:rsidRPr="007F163A">
              <w:rPr>
                <w:color w:val="000000"/>
                <w:sz w:val="22"/>
                <w:szCs w:val="22"/>
              </w:rPr>
              <w:t>RSC 811</w:t>
            </w:r>
          </w:p>
        </w:tc>
        <w:tc>
          <w:tcPr>
            <w:tcW w:w="4316" w:type="dxa"/>
          </w:tcPr>
          <w:p w14:paraId="48A60227" w14:textId="77777777" w:rsidR="00330383" w:rsidRPr="007F163A" w:rsidRDefault="00330383" w:rsidP="007B0EAA">
            <w:pPr>
              <w:contextualSpacing/>
              <w:jc w:val="both"/>
              <w:rPr>
                <w:color w:val="000000"/>
                <w:sz w:val="22"/>
                <w:szCs w:val="22"/>
              </w:rPr>
            </w:pPr>
            <w:r w:rsidRPr="007F163A">
              <w:rPr>
                <w:color w:val="000000"/>
                <w:sz w:val="22"/>
                <w:szCs w:val="22"/>
              </w:rPr>
              <w:t>Introduction to Medical Product Regulation</w:t>
            </w:r>
          </w:p>
        </w:tc>
        <w:tc>
          <w:tcPr>
            <w:tcW w:w="1483" w:type="dxa"/>
            <w:gridSpan w:val="2"/>
          </w:tcPr>
          <w:p w14:paraId="23AD6783" w14:textId="77777777" w:rsidR="00330383" w:rsidRPr="007F163A" w:rsidRDefault="00330383" w:rsidP="007B0EAA">
            <w:pPr>
              <w:jc w:val="both"/>
              <w:rPr>
                <w:color w:val="000000"/>
                <w:sz w:val="22"/>
                <w:szCs w:val="22"/>
              </w:rPr>
            </w:pPr>
            <w:r w:rsidRPr="007F163A">
              <w:rPr>
                <w:color w:val="000000"/>
                <w:sz w:val="22"/>
                <w:szCs w:val="22"/>
              </w:rPr>
              <w:t>Compulsory</w:t>
            </w:r>
          </w:p>
        </w:tc>
        <w:tc>
          <w:tcPr>
            <w:tcW w:w="927" w:type="dxa"/>
            <w:gridSpan w:val="2"/>
          </w:tcPr>
          <w:p w14:paraId="4E68E228"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06D22030" w14:textId="77777777" w:rsidTr="007B0EAA">
        <w:tblPrEx>
          <w:tblLook w:val="01E0" w:firstRow="1" w:lastRow="1" w:firstColumn="1" w:lastColumn="1" w:noHBand="0" w:noVBand="0"/>
        </w:tblPrEx>
        <w:trPr>
          <w:trHeight w:val="512"/>
          <w:jc w:val="center"/>
        </w:trPr>
        <w:tc>
          <w:tcPr>
            <w:tcW w:w="1349" w:type="dxa"/>
          </w:tcPr>
          <w:p w14:paraId="5CB51B79" w14:textId="77777777" w:rsidR="00330383" w:rsidRPr="007F163A" w:rsidRDefault="00330383" w:rsidP="007B0EAA">
            <w:pPr>
              <w:jc w:val="both"/>
              <w:rPr>
                <w:color w:val="000000"/>
                <w:sz w:val="22"/>
                <w:szCs w:val="22"/>
              </w:rPr>
            </w:pPr>
            <w:r w:rsidRPr="007F163A">
              <w:rPr>
                <w:color w:val="000000"/>
                <w:sz w:val="22"/>
                <w:szCs w:val="22"/>
              </w:rPr>
              <w:t>RSC 812</w:t>
            </w:r>
          </w:p>
        </w:tc>
        <w:tc>
          <w:tcPr>
            <w:tcW w:w="4316" w:type="dxa"/>
          </w:tcPr>
          <w:p w14:paraId="2AEBD031" w14:textId="77777777" w:rsidR="00330383" w:rsidRPr="007F163A" w:rsidRDefault="00330383" w:rsidP="007B0EAA">
            <w:pPr>
              <w:contextualSpacing/>
              <w:jc w:val="both"/>
              <w:rPr>
                <w:color w:val="000000"/>
                <w:sz w:val="22"/>
                <w:szCs w:val="22"/>
              </w:rPr>
            </w:pPr>
            <w:r w:rsidRPr="007F163A">
              <w:rPr>
                <w:color w:val="000000"/>
                <w:sz w:val="22"/>
                <w:szCs w:val="22"/>
              </w:rPr>
              <w:t>Regulation of Pharmaceuticals, Biologic Products and Medical devices</w:t>
            </w:r>
          </w:p>
        </w:tc>
        <w:tc>
          <w:tcPr>
            <w:tcW w:w="1483" w:type="dxa"/>
            <w:gridSpan w:val="2"/>
          </w:tcPr>
          <w:p w14:paraId="339EBC79" w14:textId="77777777" w:rsidR="00330383" w:rsidRPr="007F163A" w:rsidRDefault="00330383" w:rsidP="007B0EAA">
            <w:pPr>
              <w:jc w:val="both"/>
              <w:rPr>
                <w:color w:val="000000"/>
                <w:sz w:val="22"/>
                <w:szCs w:val="22"/>
              </w:rPr>
            </w:pPr>
            <w:r w:rsidRPr="007F163A">
              <w:rPr>
                <w:color w:val="000000"/>
                <w:sz w:val="22"/>
                <w:szCs w:val="22"/>
              </w:rPr>
              <w:t>Compulsory</w:t>
            </w:r>
          </w:p>
        </w:tc>
        <w:tc>
          <w:tcPr>
            <w:tcW w:w="927" w:type="dxa"/>
            <w:gridSpan w:val="2"/>
          </w:tcPr>
          <w:p w14:paraId="6BB12B2C"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6E7E102A" w14:textId="77777777" w:rsidTr="007B0EAA">
        <w:tblPrEx>
          <w:tblLook w:val="01E0" w:firstRow="1" w:lastRow="1" w:firstColumn="1" w:lastColumn="1" w:noHBand="0" w:noVBand="0"/>
        </w:tblPrEx>
        <w:trPr>
          <w:trHeight w:val="291"/>
          <w:jc w:val="center"/>
        </w:trPr>
        <w:tc>
          <w:tcPr>
            <w:tcW w:w="1349" w:type="dxa"/>
          </w:tcPr>
          <w:p w14:paraId="462985D0" w14:textId="77777777" w:rsidR="00330383" w:rsidRPr="007F163A" w:rsidRDefault="00330383" w:rsidP="007B0EAA">
            <w:pPr>
              <w:jc w:val="both"/>
              <w:rPr>
                <w:color w:val="000000"/>
                <w:sz w:val="22"/>
                <w:szCs w:val="22"/>
              </w:rPr>
            </w:pPr>
            <w:r w:rsidRPr="007F163A">
              <w:rPr>
                <w:color w:val="000000"/>
                <w:sz w:val="22"/>
                <w:szCs w:val="22"/>
              </w:rPr>
              <w:t>RSC 813</w:t>
            </w:r>
          </w:p>
        </w:tc>
        <w:tc>
          <w:tcPr>
            <w:tcW w:w="4316" w:type="dxa"/>
          </w:tcPr>
          <w:p w14:paraId="41FF5521" w14:textId="77777777" w:rsidR="00330383" w:rsidRPr="007F163A" w:rsidRDefault="00330383" w:rsidP="007B0EAA">
            <w:pPr>
              <w:contextualSpacing/>
              <w:jc w:val="both"/>
              <w:rPr>
                <w:color w:val="000000"/>
                <w:sz w:val="22"/>
                <w:szCs w:val="22"/>
              </w:rPr>
            </w:pPr>
            <w:r w:rsidRPr="007F163A">
              <w:rPr>
                <w:color w:val="000000"/>
                <w:sz w:val="22"/>
                <w:szCs w:val="22"/>
              </w:rPr>
              <w:t>Structure &amp; Management of Clinical Trials</w:t>
            </w:r>
          </w:p>
        </w:tc>
        <w:tc>
          <w:tcPr>
            <w:tcW w:w="1483" w:type="dxa"/>
            <w:gridSpan w:val="2"/>
          </w:tcPr>
          <w:p w14:paraId="7B71A149" w14:textId="77777777" w:rsidR="00330383" w:rsidRPr="007F163A" w:rsidRDefault="00330383" w:rsidP="007B0EAA">
            <w:pPr>
              <w:jc w:val="both"/>
              <w:rPr>
                <w:color w:val="000000"/>
                <w:sz w:val="22"/>
                <w:szCs w:val="22"/>
              </w:rPr>
            </w:pPr>
            <w:r w:rsidRPr="007F163A">
              <w:rPr>
                <w:color w:val="000000"/>
                <w:sz w:val="22"/>
                <w:szCs w:val="22"/>
              </w:rPr>
              <w:t>Compulsory</w:t>
            </w:r>
          </w:p>
        </w:tc>
        <w:tc>
          <w:tcPr>
            <w:tcW w:w="927" w:type="dxa"/>
            <w:gridSpan w:val="2"/>
          </w:tcPr>
          <w:p w14:paraId="5145669A"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3A09CAEF" w14:textId="77777777" w:rsidTr="007B0EAA">
        <w:tblPrEx>
          <w:tblLook w:val="01E0" w:firstRow="1" w:lastRow="1" w:firstColumn="1" w:lastColumn="1" w:noHBand="0" w:noVBand="0"/>
        </w:tblPrEx>
        <w:trPr>
          <w:trHeight w:val="537"/>
          <w:jc w:val="center"/>
        </w:trPr>
        <w:tc>
          <w:tcPr>
            <w:tcW w:w="1349" w:type="dxa"/>
            <w:hideMark/>
          </w:tcPr>
          <w:p w14:paraId="753EFC83" w14:textId="77777777" w:rsidR="00330383" w:rsidRPr="007F163A" w:rsidRDefault="00330383" w:rsidP="007B0EAA">
            <w:pPr>
              <w:jc w:val="both"/>
              <w:rPr>
                <w:color w:val="000000"/>
                <w:sz w:val="22"/>
                <w:szCs w:val="22"/>
              </w:rPr>
            </w:pPr>
            <w:r w:rsidRPr="007F163A">
              <w:rPr>
                <w:sz w:val="22"/>
                <w:szCs w:val="22"/>
              </w:rPr>
              <w:t>PCH 801</w:t>
            </w:r>
          </w:p>
        </w:tc>
        <w:tc>
          <w:tcPr>
            <w:tcW w:w="4316" w:type="dxa"/>
            <w:hideMark/>
          </w:tcPr>
          <w:p w14:paraId="0C6A251B" w14:textId="77777777" w:rsidR="00330383" w:rsidRPr="007F163A" w:rsidRDefault="00330383" w:rsidP="007B0EAA">
            <w:pPr>
              <w:contextualSpacing/>
              <w:jc w:val="both"/>
              <w:rPr>
                <w:color w:val="000000"/>
                <w:sz w:val="22"/>
                <w:szCs w:val="22"/>
              </w:rPr>
            </w:pPr>
            <w:r w:rsidRPr="007F163A">
              <w:rPr>
                <w:color w:val="000000"/>
                <w:sz w:val="22"/>
                <w:szCs w:val="22"/>
              </w:rPr>
              <w:t xml:space="preserve">Quality Assurance System &amp; Total Quality Management </w:t>
            </w:r>
          </w:p>
        </w:tc>
        <w:tc>
          <w:tcPr>
            <w:tcW w:w="1483" w:type="dxa"/>
            <w:gridSpan w:val="2"/>
          </w:tcPr>
          <w:p w14:paraId="5F1E257E" w14:textId="77777777" w:rsidR="00330383" w:rsidRPr="007F163A" w:rsidRDefault="00330383" w:rsidP="007B0EAA">
            <w:pPr>
              <w:jc w:val="both"/>
              <w:rPr>
                <w:color w:val="000000"/>
                <w:sz w:val="22"/>
                <w:szCs w:val="22"/>
              </w:rPr>
            </w:pPr>
            <w:r w:rsidRPr="007F163A">
              <w:rPr>
                <w:color w:val="000000"/>
                <w:sz w:val="22"/>
                <w:szCs w:val="22"/>
              </w:rPr>
              <w:t>Compulsory</w:t>
            </w:r>
          </w:p>
        </w:tc>
        <w:tc>
          <w:tcPr>
            <w:tcW w:w="927" w:type="dxa"/>
            <w:gridSpan w:val="2"/>
            <w:hideMark/>
          </w:tcPr>
          <w:p w14:paraId="229144D1"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14FF6578" w14:textId="77777777" w:rsidTr="007B0EAA">
        <w:tblPrEx>
          <w:tblLook w:val="01E0" w:firstRow="1" w:lastRow="1" w:firstColumn="1" w:lastColumn="1" w:noHBand="0" w:noVBand="0"/>
        </w:tblPrEx>
        <w:trPr>
          <w:jc w:val="center"/>
        </w:trPr>
        <w:tc>
          <w:tcPr>
            <w:tcW w:w="1349" w:type="dxa"/>
          </w:tcPr>
          <w:p w14:paraId="24BB17D4" w14:textId="77777777" w:rsidR="00330383" w:rsidRPr="007F163A" w:rsidRDefault="00330383" w:rsidP="007B0EAA">
            <w:pPr>
              <w:jc w:val="both"/>
              <w:rPr>
                <w:color w:val="000000"/>
                <w:sz w:val="22"/>
                <w:szCs w:val="22"/>
              </w:rPr>
            </w:pPr>
            <w:r w:rsidRPr="007F163A">
              <w:rPr>
                <w:color w:val="000000"/>
                <w:sz w:val="22"/>
                <w:szCs w:val="22"/>
              </w:rPr>
              <w:t>BME 803</w:t>
            </w:r>
          </w:p>
        </w:tc>
        <w:tc>
          <w:tcPr>
            <w:tcW w:w="4316" w:type="dxa"/>
          </w:tcPr>
          <w:p w14:paraId="388DF429" w14:textId="77777777" w:rsidR="00330383" w:rsidRPr="007F163A" w:rsidRDefault="00330383" w:rsidP="007B0EAA">
            <w:pPr>
              <w:contextualSpacing/>
              <w:jc w:val="both"/>
              <w:rPr>
                <w:color w:val="000000"/>
                <w:sz w:val="22"/>
                <w:szCs w:val="22"/>
              </w:rPr>
            </w:pPr>
            <w:r w:rsidRPr="007F163A">
              <w:rPr>
                <w:color w:val="000000"/>
                <w:sz w:val="22"/>
                <w:szCs w:val="22"/>
              </w:rPr>
              <w:t xml:space="preserve"> Research Methods &amp; Biostatistics</w:t>
            </w:r>
          </w:p>
        </w:tc>
        <w:tc>
          <w:tcPr>
            <w:tcW w:w="1483" w:type="dxa"/>
            <w:gridSpan w:val="2"/>
          </w:tcPr>
          <w:p w14:paraId="38DCA20F" w14:textId="77777777" w:rsidR="00330383" w:rsidRPr="007F163A" w:rsidRDefault="00330383" w:rsidP="007B0EAA">
            <w:pPr>
              <w:jc w:val="both"/>
              <w:rPr>
                <w:color w:val="000000"/>
                <w:sz w:val="22"/>
                <w:szCs w:val="22"/>
              </w:rPr>
            </w:pPr>
            <w:r w:rsidRPr="007F163A">
              <w:rPr>
                <w:color w:val="000000"/>
                <w:sz w:val="22"/>
                <w:szCs w:val="22"/>
              </w:rPr>
              <w:t>Compulsory</w:t>
            </w:r>
          </w:p>
        </w:tc>
        <w:tc>
          <w:tcPr>
            <w:tcW w:w="927" w:type="dxa"/>
            <w:gridSpan w:val="2"/>
          </w:tcPr>
          <w:p w14:paraId="0341F923"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6538A4C4" w14:textId="77777777" w:rsidTr="007B0EAA">
        <w:tblPrEx>
          <w:tblLook w:val="01E0" w:firstRow="1" w:lastRow="1" w:firstColumn="1" w:lastColumn="1" w:noHBand="0" w:noVBand="0"/>
        </w:tblPrEx>
        <w:trPr>
          <w:trHeight w:val="265"/>
          <w:jc w:val="center"/>
        </w:trPr>
        <w:tc>
          <w:tcPr>
            <w:tcW w:w="1349" w:type="dxa"/>
          </w:tcPr>
          <w:p w14:paraId="24E47774" w14:textId="77777777" w:rsidR="00330383" w:rsidRPr="007F163A" w:rsidRDefault="00330383" w:rsidP="007B0EAA">
            <w:pPr>
              <w:jc w:val="both"/>
              <w:rPr>
                <w:color w:val="000000"/>
                <w:sz w:val="22"/>
                <w:szCs w:val="22"/>
              </w:rPr>
            </w:pPr>
            <w:r w:rsidRPr="007F163A">
              <w:rPr>
                <w:color w:val="000000"/>
                <w:sz w:val="22"/>
                <w:szCs w:val="22"/>
              </w:rPr>
              <w:t>MPY 853</w:t>
            </w:r>
          </w:p>
        </w:tc>
        <w:tc>
          <w:tcPr>
            <w:tcW w:w="4316" w:type="dxa"/>
          </w:tcPr>
          <w:p w14:paraId="6BC752DD" w14:textId="77777777" w:rsidR="00330383" w:rsidRPr="007F163A" w:rsidRDefault="00330383" w:rsidP="007B0EAA">
            <w:pPr>
              <w:contextualSpacing/>
              <w:jc w:val="both"/>
              <w:rPr>
                <w:color w:val="000000"/>
                <w:sz w:val="22"/>
                <w:szCs w:val="22"/>
              </w:rPr>
            </w:pPr>
            <w:r w:rsidRPr="007F163A">
              <w:rPr>
                <w:sz w:val="22"/>
                <w:szCs w:val="22"/>
              </w:rPr>
              <w:t>Ethics &amp; Public Administration</w:t>
            </w:r>
          </w:p>
        </w:tc>
        <w:tc>
          <w:tcPr>
            <w:tcW w:w="1483" w:type="dxa"/>
            <w:gridSpan w:val="2"/>
          </w:tcPr>
          <w:p w14:paraId="58C2CB30" w14:textId="77777777" w:rsidR="00330383" w:rsidRPr="007F163A" w:rsidRDefault="00330383" w:rsidP="007B0EAA">
            <w:pPr>
              <w:jc w:val="both"/>
              <w:rPr>
                <w:color w:val="000000"/>
                <w:sz w:val="22"/>
                <w:szCs w:val="22"/>
              </w:rPr>
            </w:pPr>
            <w:r w:rsidRPr="007F163A">
              <w:rPr>
                <w:color w:val="000000"/>
                <w:sz w:val="22"/>
                <w:szCs w:val="22"/>
              </w:rPr>
              <w:t>Compulsory</w:t>
            </w:r>
          </w:p>
        </w:tc>
        <w:tc>
          <w:tcPr>
            <w:tcW w:w="927" w:type="dxa"/>
            <w:gridSpan w:val="2"/>
          </w:tcPr>
          <w:p w14:paraId="43F9E7A6"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663AB5B9" w14:textId="77777777" w:rsidTr="007B0EAA">
        <w:tblPrEx>
          <w:tblLook w:val="01E0" w:firstRow="1" w:lastRow="1" w:firstColumn="1" w:lastColumn="1" w:noHBand="0" w:noVBand="0"/>
        </w:tblPrEx>
        <w:trPr>
          <w:trHeight w:val="255"/>
          <w:jc w:val="center"/>
        </w:trPr>
        <w:tc>
          <w:tcPr>
            <w:tcW w:w="1349" w:type="dxa"/>
          </w:tcPr>
          <w:p w14:paraId="4915EEC2" w14:textId="77777777" w:rsidR="00330383" w:rsidRPr="007F163A" w:rsidRDefault="00330383" w:rsidP="007B0EAA">
            <w:pPr>
              <w:jc w:val="both"/>
              <w:rPr>
                <w:sz w:val="22"/>
                <w:szCs w:val="22"/>
              </w:rPr>
            </w:pPr>
            <w:r w:rsidRPr="007F163A">
              <w:rPr>
                <w:sz w:val="22"/>
                <w:szCs w:val="22"/>
              </w:rPr>
              <w:t>TOX 811</w:t>
            </w:r>
          </w:p>
        </w:tc>
        <w:tc>
          <w:tcPr>
            <w:tcW w:w="4316" w:type="dxa"/>
          </w:tcPr>
          <w:p w14:paraId="69757678" w14:textId="77777777" w:rsidR="00330383" w:rsidRPr="007F163A" w:rsidRDefault="00330383" w:rsidP="007B0EAA">
            <w:pPr>
              <w:jc w:val="both"/>
              <w:rPr>
                <w:sz w:val="22"/>
                <w:szCs w:val="22"/>
              </w:rPr>
            </w:pPr>
            <w:r w:rsidRPr="007F163A">
              <w:rPr>
                <w:sz w:val="22"/>
                <w:szCs w:val="22"/>
              </w:rPr>
              <w:t>Biochemical and Molecular Toxicology</w:t>
            </w:r>
          </w:p>
        </w:tc>
        <w:tc>
          <w:tcPr>
            <w:tcW w:w="1483" w:type="dxa"/>
            <w:gridSpan w:val="2"/>
          </w:tcPr>
          <w:p w14:paraId="5A4ECC4F" w14:textId="77777777" w:rsidR="00330383" w:rsidRPr="007F163A" w:rsidRDefault="00330383" w:rsidP="007B0EAA">
            <w:pPr>
              <w:jc w:val="both"/>
              <w:rPr>
                <w:sz w:val="22"/>
                <w:szCs w:val="22"/>
              </w:rPr>
            </w:pPr>
            <w:r w:rsidRPr="007F163A">
              <w:rPr>
                <w:color w:val="000000"/>
                <w:sz w:val="22"/>
                <w:szCs w:val="22"/>
              </w:rPr>
              <w:t>Elective</w:t>
            </w:r>
          </w:p>
        </w:tc>
        <w:tc>
          <w:tcPr>
            <w:tcW w:w="927" w:type="dxa"/>
            <w:gridSpan w:val="2"/>
          </w:tcPr>
          <w:p w14:paraId="1C00D010" w14:textId="77777777" w:rsidR="00330383" w:rsidRPr="007F163A" w:rsidRDefault="00330383" w:rsidP="007B0EAA">
            <w:pPr>
              <w:jc w:val="center"/>
              <w:rPr>
                <w:sz w:val="22"/>
                <w:szCs w:val="22"/>
              </w:rPr>
            </w:pPr>
            <w:r w:rsidRPr="007F163A">
              <w:rPr>
                <w:sz w:val="22"/>
                <w:szCs w:val="22"/>
              </w:rPr>
              <w:t>2</w:t>
            </w:r>
          </w:p>
        </w:tc>
      </w:tr>
      <w:tr w:rsidR="00330383" w:rsidRPr="007F163A" w14:paraId="50DED2DF" w14:textId="77777777" w:rsidTr="007B0EAA">
        <w:tblPrEx>
          <w:tblLook w:val="01E0" w:firstRow="1" w:lastRow="1" w:firstColumn="1" w:lastColumn="1" w:noHBand="0" w:noVBand="0"/>
        </w:tblPrEx>
        <w:trPr>
          <w:trHeight w:val="259"/>
          <w:jc w:val="center"/>
        </w:trPr>
        <w:tc>
          <w:tcPr>
            <w:tcW w:w="1349" w:type="dxa"/>
          </w:tcPr>
          <w:p w14:paraId="755A7815" w14:textId="77777777" w:rsidR="00330383" w:rsidRPr="007F163A" w:rsidRDefault="00330383" w:rsidP="007B0EAA">
            <w:pPr>
              <w:jc w:val="both"/>
              <w:rPr>
                <w:sz w:val="22"/>
                <w:szCs w:val="22"/>
              </w:rPr>
            </w:pPr>
            <w:r w:rsidRPr="007F163A">
              <w:rPr>
                <w:color w:val="000000"/>
                <w:sz w:val="22"/>
                <w:szCs w:val="22"/>
              </w:rPr>
              <w:t>RSC 814</w:t>
            </w:r>
          </w:p>
        </w:tc>
        <w:tc>
          <w:tcPr>
            <w:tcW w:w="4316" w:type="dxa"/>
          </w:tcPr>
          <w:p w14:paraId="2ABDC3D4" w14:textId="77777777" w:rsidR="00330383" w:rsidRPr="007F163A" w:rsidRDefault="00330383" w:rsidP="007B0EAA">
            <w:pPr>
              <w:jc w:val="both"/>
              <w:rPr>
                <w:sz w:val="22"/>
                <w:szCs w:val="22"/>
              </w:rPr>
            </w:pPr>
            <w:r w:rsidRPr="007F163A">
              <w:rPr>
                <w:color w:val="000000"/>
                <w:sz w:val="22"/>
                <w:szCs w:val="22"/>
              </w:rPr>
              <w:t xml:space="preserve">Introduction to Food Safety </w:t>
            </w:r>
          </w:p>
        </w:tc>
        <w:tc>
          <w:tcPr>
            <w:tcW w:w="1483" w:type="dxa"/>
            <w:gridSpan w:val="2"/>
          </w:tcPr>
          <w:p w14:paraId="4D0E5BC7" w14:textId="77777777" w:rsidR="00330383" w:rsidRPr="007F163A" w:rsidRDefault="00330383" w:rsidP="007B0EAA">
            <w:pPr>
              <w:jc w:val="both"/>
              <w:rPr>
                <w:sz w:val="22"/>
                <w:szCs w:val="22"/>
              </w:rPr>
            </w:pPr>
            <w:r w:rsidRPr="007F163A">
              <w:rPr>
                <w:color w:val="000000"/>
                <w:sz w:val="22"/>
                <w:szCs w:val="22"/>
              </w:rPr>
              <w:t>Elective</w:t>
            </w:r>
          </w:p>
        </w:tc>
        <w:tc>
          <w:tcPr>
            <w:tcW w:w="927" w:type="dxa"/>
            <w:gridSpan w:val="2"/>
          </w:tcPr>
          <w:p w14:paraId="3AE3D13D" w14:textId="77777777" w:rsidR="00330383" w:rsidRPr="007F163A" w:rsidRDefault="00330383" w:rsidP="007B0EAA">
            <w:pPr>
              <w:jc w:val="center"/>
              <w:rPr>
                <w:sz w:val="22"/>
                <w:szCs w:val="22"/>
              </w:rPr>
            </w:pPr>
            <w:r w:rsidRPr="007F163A">
              <w:rPr>
                <w:color w:val="000000"/>
                <w:sz w:val="22"/>
                <w:szCs w:val="22"/>
              </w:rPr>
              <w:t>2</w:t>
            </w:r>
          </w:p>
        </w:tc>
      </w:tr>
      <w:tr w:rsidR="00330383" w:rsidRPr="007F163A" w14:paraId="19AF5C22" w14:textId="77777777" w:rsidTr="007B0EAA">
        <w:tblPrEx>
          <w:tblLook w:val="01E0" w:firstRow="1" w:lastRow="1" w:firstColumn="1" w:lastColumn="1" w:noHBand="0" w:noVBand="0"/>
        </w:tblPrEx>
        <w:trPr>
          <w:jc w:val="center"/>
        </w:trPr>
        <w:tc>
          <w:tcPr>
            <w:tcW w:w="1349" w:type="dxa"/>
          </w:tcPr>
          <w:p w14:paraId="0F4C9A51" w14:textId="77777777" w:rsidR="00330383" w:rsidRPr="007F163A" w:rsidRDefault="00330383" w:rsidP="007B0EAA">
            <w:pPr>
              <w:jc w:val="both"/>
              <w:rPr>
                <w:color w:val="000000"/>
                <w:sz w:val="22"/>
                <w:szCs w:val="22"/>
              </w:rPr>
            </w:pPr>
            <w:r w:rsidRPr="007F163A">
              <w:rPr>
                <w:color w:val="000000"/>
                <w:sz w:val="22"/>
                <w:szCs w:val="22"/>
              </w:rPr>
              <w:t>RSC 815</w:t>
            </w:r>
          </w:p>
        </w:tc>
        <w:tc>
          <w:tcPr>
            <w:tcW w:w="4316" w:type="dxa"/>
          </w:tcPr>
          <w:p w14:paraId="08C8DF16" w14:textId="77777777" w:rsidR="00330383" w:rsidRPr="007F163A" w:rsidRDefault="00330383" w:rsidP="007B0EAA">
            <w:pPr>
              <w:contextualSpacing/>
              <w:jc w:val="both"/>
              <w:rPr>
                <w:color w:val="FF0000"/>
                <w:sz w:val="22"/>
                <w:szCs w:val="22"/>
              </w:rPr>
            </w:pPr>
            <w:r w:rsidRPr="007F163A">
              <w:rPr>
                <w:color w:val="000000"/>
                <w:sz w:val="22"/>
                <w:szCs w:val="22"/>
              </w:rPr>
              <w:t>Quality Assurance for Drugs, Biologics and Medical Devices</w:t>
            </w:r>
          </w:p>
        </w:tc>
        <w:tc>
          <w:tcPr>
            <w:tcW w:w="1483" w:type="dxa"/>
            <w:gridSpan w:val="2"/>
          </w:tcPr>
          <w:p w14:paraId="1D22F150" w14:textId="77777777" w:rsidR="00330383" w:rsidRPr="007F163A" w:rsidRDefault="00330383" w:rsidP="007B0EAA">
            <w:pPr>
              <w:jc w:val="both"/>
              <w:rPr>
                <w:color w:val="000000"/>
                <w:sz w:val="22"/>
                <w:szCs w:val="22"/>
              </w:rPr>
            </w:pPr>
            <w:r w:rsidRPr="007F163A">
              <w:rPr>
                <w:color w:val="000000"/>
                <w:sz w:val="22"/>
                <w:szCs w:val="22"/>
              </w:rPr>
              <w:t>Elective</w:t>
            </w:r>
          </w:p>
        </w:tc>
        <w:tc>
          <w:tcPr>
            <w:tcW w:w="927" w:type="dxa"/>
            <w:gridSpan w:val="2"/>
          </w:tcPr>
          <w:p w14:paraId="609044E1"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37198DCA" w14:textId="77777777" w:rsidTr="007B0EAA">
        <w:tblPrEx>
          <w:tblLook w:val="01E0" w:firstRow="1" w:lastRow="1" w:firstColumn="1" w:lastColumn="1" w:noHBand="0" w:noVBand="0"/>
        </w:tblPrEx>
        <w:trPr>
          <w:jc w:val="center"/>
        </w:trPr>
        <w:tc>
          <w:tcPr>
            <w:tcW w:w="1349" w:type="dxa"/>
          </w:tcPr>
          <w:p w14:paraId="776E4982" w14:textId="77777777" w:rsidR="00330383" w:rsidRPr="007F163A" w:rsidRDefault="00330383" w:rsidP="007B0EAA">
            <w:pPr>
              <w:jc w:val="both"/>
              <w:rPr>
                <w:color w:val="000000"/>
                <w:sz w:val="22"/>
                <w:szCs w:val="22"/>
              </w:rPr>
            </w:pPr>
            <w:r w:rsidRPr="007F163A">
              <w:rPr>
                <w:color w:val="000000"/>
                <w:sz w:val="22"/>
                <w:szCs w:val="22"/>
              </w:rPr>
              <w:t>RSC 816</w:t>
            </w:r>
          </w:p>
        </w:tc>
        <w:tc>
          <w:tcPr>
            <w:tcW w:w="4316" w:type="dxa"/>
          </w:tcPr>
          <w:p w14:paraId="5D06F32A" w14:textId="77777777" w:rsidR="00330383" w:rsidRPr="007F163A" w:rsidRDefault="00330383" w:rsidP="007B0EAA">
            <w:pPr>
              <w:contextualSpacing/>
              <w:jc w:val="both"/>
              <w:rPr>
                <w:color w:val="000000"/>
                <w:sz w:val="22"/>
                <w:szCs w:val="22"/>
              </w:rPr>
            </w:pPr>
            <w:r w:rsidRPr="007F163A">
              <w:rPr>
                <w:color w:val="000000"/>
                <w:sz w:val="22"/>
                <w:szCs w:val="22"/>
              </w:rPr>
              <w:t>Biomedical Products and the Law</w:t>
            </w:r>
          </w:p>
        </w:tc>
        <w:tc>
          <w:tcPr>
            <w:tcW w:w="1483" w:type="dxa"/>
            <w:gridSpan w:val="2"/>
          </w:tcPr>
          <w:p w14:paraId="6EAB84AC" w14:textId="77777777" w:rsidR="00330383" w:rsidRPr="007F163A" w:rsidRDefault="00330383" w:rsidP="007B0EAA">
            <w:pPr>
              <w:jc w:val="both"/>
              <w:rPr>
                <w:color w:val="000000"/>
                <w:sz w:val="22"/>
                <w:szCs w:val="22"/>
              </w:rPr>
            </w:pPr>
            <w:r w:rsidRPr="007F163A">
              <w:rPr>
                <w:color w:val="000000"/>
                <w:sz w:val="22"/>
                <w:szCs w:val="22"/>
              </w:rPr>
              <w:t>Elective</w:t>
            </w:r>
          </w:p>
        </w:tc>
        <w:tc>
          <w:tcPr>
            <w:tcW w:w="927" w:type="dxa"/>
            <w:gridSpan w:val="2"/>
          </w:tcPr>
          <w:p w14:paraId="450DA256"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1EBDD70D" w14:textId="77777777" w:rsidTr="007B0EAA">
        <w:tblPrEx>
          <w:tblLook w:val="01E0" w:firstRow="1" w:lastRow="1" w:firstColumn="1" w:lastColumn="1" w:noHBand="0" w:noVBand="0"/>
        </w:tblPrEx>
        <w:trPr>
          <w:jc w:val="center"/>
        </w:trPr>
        <w:tc>
          <w:tcPr>
            <w:tcW w:w="1349" w:type="dxa"/>
          </w:tcPr>
          <w:p w14:paraId="6A616256" w14:textId="77777777" w:rsidR="00330383" w:rsidRPr="007F163A" w:rsidRDefault="00330383" w:rsidP="007B0EAA">
            <w:pPr>
              <w:jc w:val="both"/>
              <w:rPr>
                <w:color w:val="000000"/>
                <w:sz w:val="22"/>
                <w:szCs w:val="22"/>
              </w:rPr>
            </w:pPr>
            <w:r w:rsidRPr="007F163A">
              <w:rPr>
                <w:color w:val="000000"/>
                <w:sz w:val="22"/>
                <w:szCs w:val="22"/>
              </w:rPr>
              <w:t>MPY 861</w:t>
            </w:r>
          </w:p>
        </w:tc>
        <w:tc>
          <w:tcPr>
            <w:tcW w:w="4316" w:type="dxa"/>
          </w:tcPr>
          <w:p w14:paraId="350662EC" w14:textId="77777777" w:rsidR="00330383" w:rsidRPr="007F163A" w:rsidRDefault="00330383" w:rsidP="007B0EAA">
            <w:pPr>
              <w:contextualSpacing/>
              <w:jc w:val="both"/>
              <w:rPr>
                <w:color w:val="000000"/>
                <w:sz w:val="22"/>
                <w:szCs w:val="22"/>
              </w:rPr>
            </w:pPr>
            <w:r w:rsidRPr="007F163A">
              <w:rPr>
                <w:sz w:val="22"/>
                <w:szCs w:val="22"/>
              </w:rPr>
              <w:t>Business Ethics I</w:t>
            </w:r>
          </w:p>
        </w:tc>
        <w:tc>
          <w:tcPr>
            <w:tcW w:w="1483" w:type="dxa"/>
            <w:gridSpan w:val="2"/>
          </w:tcPr>
          <w:p w14:paraId="510DBDDE" w14:textId="77777777" w:rsidR="00330383" w:rsidRPr="007F163A" w:rsidRDefault="00330383" w:rsidP="007B0EAA">
            <w:pPr>
              <w:rPr>
                <w:color w:val="000000"/>
                <w:sz w:val="22"/>
                <w:szCs w:val="22"/>
              </w:rPr>
            </w:pPr>
            <w:r w:rsidRPr="007F163A">
              <w:rPr>
                <w:color w:val="000000"/>
                <w:sz w:val="22"/>
                <w:szCs w:val="22"/>
              </w:rPr>
              <w:t>Elective</w:t>
            </w:r>
          </w:p>
        </w:tc>
        <w:tc>
          <w:tcPr>
            <w:tcW w:w="927" w:type="dxa"/>
            <w:gridSpan w:val="2"/>
          </w:tcPr>
          <w:p w14:paraId="1739C817"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7B2414D6" w14:textId="77777777" w:rsidTr="007B0EAA">
        <w:tblPrEx>
          <w:tblLook w:val="01E0" w:firstRow="1" w:lastRow="1" w:firstColumn="1" w:lastColumn="1" w:noHBand="0" w:noVBand="0"/>
        </w:tblPrEx>
        <w:trPr>
          <w:jc w:val="center"/>
        </w:trPr>
        <w:tc>
          <w:tcPr>
            <w:tcW w:w="1349" w:type="dxa"/>
            <w:hideMark/>
          </w:tcPr>
          <w:p w14:paraId="73EFC624" w14:textId="77777777" w:rsidR="00330383" w:rsidRPr="007F163A" w:rsidRDefault="00330383" w:rsidP="007B0EAA">
            <w:pPr>
              <w:jc w:val="both"/>
              <w:rPr>
                <w:color w:val="000000"/>
                <w:sz w:val="22"/>
                <w:szCs w:val="22"/>
              </w:rPr>
            </w:pPr>
            <w:r w:rsidRPr="007F163A">
              <w:rPr>
                <w:color w:val="000000"/>
                <w:sz w:val="22"/>
                <w:szCs w:val="22"/>
              </w:rPr>
              <w:t>BME 802</w:t>
            </w:r>
          </w:p>
        </w:tc>
        <w:tc>
          <w:tcPr>
            <w:tcW w:w="4316" w:type="dxa"/>
            <w:hideMark/>
          </w:tcPr>
          <w:p w14:paraId="50914AAA" w14:textId="00EDE30B" w:rsidR="00330383" w:rsidRPr="007F163A" w:rsidRDefault="00330383" w:rsidP="00650C0C">
            <w:pPr>
              <w:tabs>
                <w:tab w:val="right" w:pos="4991"/>
              </w:tabs>
              <w:contextualSpacing/>
              <w:jc w:val="both"/>
              <w:rPr>
                <w:sz w:val="22"/>
                <w:szCs w:val="22"/>
              </w:rPr>
            </w:pPr>
            <w:r w:rsidRPr="007F163A">
              <w:rPr>
                <w:sz w:val="22"/>
                <w:szCs w:val="22"/>
              </w:rPr>
              <w:t>Basic Biomedical Sciences</w:t>
            </w:r>
          </w:p>
        </w:tc>
        <w:tc>
          <w:tcPr>
            <w:tcW w:w="1483" w:type="dxa"/>
            <w:gridSpan w:val="2"/>
          </w:tcPr>
          <w:p w14:paraId="70EA31B3" w14:textId="77777777" w:rsidR="00330383" w:rsidRPr="007F163A" w:rsidRDefault="00330383" w:rsidP="007B0EAA">
            <w:pPr>
              <w:jc w:val="both"/>
              <w:rPr>
                <w:color w:val="000000"/>
                <w:sz w:val="22"/>
                <w:szCs w:val="22"/>
              </w:rPr>
            </w:pPr>
            <w:r w:rsidRPr="007F163A">
              <w:rPr>
                <w:color w:val="000000"/>
                <w:sz w:val="22"/>
                <w:szCs w:val="22"/>
              </w:rPr>
              <w:t>Elective</w:t>
            </w:r>
          </w:p>
        </w:tc>
        <w:tc>
          <w:tcPr>
            <w:tcW w:w="927" w:type="dxa"/>
            <w:gridSpan w:val="2"/>
            <w:hideMark/>
          </w:tcPr>
          <w:p w14:paraId="638186FA"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484FF314" w14:textId="77777777" w:rsidTr="007B0EAA">
        <w:tblPrEx>
          <w:tblLook w:val="01E0" w:firstRow="1" w:lastRow="1" w:firstColumn="1" w:lastColumn="1" w:noHBand="0" w:noVBand="0"/>
        </w:tblPrEx>
        <w:trPr>
          <w:trHeight w:val="77"/>
          <w:jc w:val="center"/>
        </w:trPr>
        <w:tc>
          <w:tcPr>
            <w:tcW w:w="5767" w:type="dxa"/>
            <w:gridSpan w:val="3"/>
            <w:hideMark/>
          </w:tcPr>
          <w:p w14:paraId="324044C9" w14:textId="77777777" w:rsidR="00330383" w:rsidRPr="007F163A" w:rsidRDefault="00330383" w:rsidP="007B0EAA">
            <w:pPr>
              <w:spacing w:before="100" w:beforeAutospacing="1" w:after="100" w:afterAutospacing="1"/>
              <w:contextualSpacing/>
              <w:jc w:val="both"/>
              <w:rPr>
                <w:b/>
                <w:color w:val="000000"/>
                <w:sz w:val="22"/>
                <w:szCs w:val="22"/>
              </w:rPr>
            </w:pPr>
            <w:r w:rsidRPr="007F163A">
              <w:rPr>
                <w:b/>
                <w:color w:val="000000"/>
                <w:sz w:val="22"/>
                <w:szCs w:val="22"/>
              </w:rPr>
              <w:t>Total number of units</w:t>
            </w:r>
          </w:p>
        </w:tc>
        <w:tc>
          <w:tcPr>
            <w:tcW w:w="1483" w:type="dxa"/>
            <w:gridSpan w:val="2"/>
          </w:tcPr>
          <w:p w14:paraId="669BB459" w14:textId="77777777" w:rsidR="00330383" w:rsidRPr="007F163A" w:rsidRDefault="00330383" w:rsidP="007B0EAA">
            <w:pPr>
              <w:jc w:val="both"/>
              <w:rPr>
                <w:b/>
                <w:color w:val="000000"/>
                <w:sz w:val="22"/>
                <w:szCs w:val="22"/>
              </w:rPr>
            </w:pPr>
            <w:r w:rsidRPr="007F163A">
              <w:rPr>
                <w:b/>
                <w:color w:val="000000"/>
                <w:sz w:val="22"/>
                <w:szCs w:val="22"/>
              </w:rPr>
              <w:t>Compulsory</w:t>
            </w:r>
          </w:p>
          <w:p w14:paraId="7E62B8A8" w14:textId="77777777" w:rsidR="00330383" w:rsidRPr="007F163A" w:rsidRDefault="00330383" w:rsidP="007B0EAA">
            <w:pPr>
              <w:jc w:val="both"/>
              <w:rPr>
                <w:b/>
                <w:color w:val="000000"/>
                <w:sz w:val="22"/>
                <w:szCs w:val="22"/>
              </w:rPr>
            </w:pPr>
            <w:r w:rsidRPr="007F163A">
              <w:rPr>
                <w:b/>
                <w:color w:val="000000"/>
                <w:sz w:val="22"/>
                <w:szCs w:val="22"/>
              </w:rPr>
              <w:t>Elective</w:t>
            </w:r>
          </w:p>
        </w:tc>
        <w:tc>
          <w:tcPr>
            <w:tcW w:w="825" w:type="dxa"/>
            <w:hideMark/>
          </w:tcPr>
          <w:p w14:paraId="2C530EAD" w14:textId="77777777" w:rsidR="00330383" w:rsidRPr="007F163A" w:rsidRDefault="00330383" w:rsidP="007B0EAA">
            <w:pPr>
              <w:jc w:val="center"/>
              <w:rPr>
                <w:b/>
                <w:color w:val="000000"/>
                <w:sz w:val="22"/>
                <w:szCs w:val="22"/>
              </w:rPr>
            </w:pPr>
            <w:r w:rsidRPr="007F163A">
              <w:rPr>
                <w:b/>
                <w:color w:val="000000"/>
                <w:sz w:val="22"/>
                <w:szCs w:val="22"/>
              </w:rPr>
              <w:t>12</w:t>
            </w:r>
          </w:p>
          <w:p w14:paraId="0966D041" w14:textId="77777777" w:rsidR="00330383" w:rsidRPr="007F163A" w:rsidRDefault="00330383" w:rsidP="007B0EAA">
            <w:pPr>
              <w:jc w:val="center"/>
              <w:rPr>
                <w:b/>
                <w:color w:val="000000"/>
                <w:sz w:val="22"/>
                <w:szCs w:val="22"/>
              </w:rPr>
            </w:pPr>
            <w:r w:rsidRPr="007F163A">
              <w:rPr>
                <w:b/>
                <w:color w:val="000000"/>
                <w:sz w:val="22"/>
                <w:szCs w:val="22"/>
              </w:rPr>
              <w:t>12</w:t>
            </w:r>
          </w:p>
        </w:tc>
      </w:tr>
    </w:tbl>
    <w:p w14:paraId="3E2D1936" w14:textId="77777777" w:rsidR="00330383" w:rsidRPr="007F163A" w:rsidRDefault="00330383" w:rsidP="00330383">
      <w:pPr>
        <w:jc w:val="both"/>
        <w:rPr>
          <w:b/>
          <w:sz w:val="22"/>
          <w:szCs w:val="22"/>
        </w:rPr>
      </w:pPr>
    </w:p>
    <w:p w14:paraId="632D0960" w14:textId="77777777" w:rsidR="00330383" w:rsidRPr="007F163A" w:rsidRDefault="00330383" w:rsidP="00330383">
      <w:pPr>
        <w:jc w:val="both"/>
        <w:rPr>
          <w:b/>
          <w:sz w:val="22"/>
          <w:szCs w:val="22"/>
        </w:rPr>
      </w:pPr>
    </w:p>
    <w:p w14:paraId="51CDA322" w14:textId="77777777" w:rsidR="00330383" w:rsidRPr="007F163A" w:rsidRDefault="00330383" w:rsidP="00330383">
      <w:pPr>
        <w:jc w:val="both"/>
        <w:rPr>
          <w:b/>
          <w:sz w:val="22"/>
          <w:szCs w:val="22"/>
        </w:rPr>
      </w:pPr>
      <w:r w:rsidRPr="007F163A">
        <w:rPr>
          <w:b/>
          <w:sz w:val="22"/>
          <w:szCs w:val="22"/>
        </w:rPr>
        <w:t>SECOND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5713"/>
        <w:gridCol w:w="1309"/>
        <w:gridCol w:w="608"/>
      </w:tblGrid>
      <w:tr w:rsidR="00330383" w:rsidRPr="007F163A" w14:paraId="48832801" w14:textId="77777777" w:rsidTr="007B0EAA">
        <w:trPr>
          <w:jc w:val="center"/>
        </w:trPr>
        <w:tc>
          <w:tcPr>
            <w:tcW w:w="0" w:type="auto"/>
            <w:hideMark/>
          </w:tcPr>
          <w:p w14:paraId="58F82179" w14:textId="77777777" w:rsidR="00330383" w:rsidRPr="007F163A" w:rsidRDefault="00330383" w:rsidP="007B0EAA">
            <w:pPr>
              <w:jc w:val="both"/>
              <w:rPr>
                <w:b/>
                <w:color w:val="000000"/>
                <w:sz w:val="22"/>
                <w:szCs w:val="22"/>
              </w:rPr>
            </w:pPr>
            <w:r w:rsidRPr="007F163A">
              <w:rPr>
                <w:b/>
                <w:color w:val="000000"/>
                <w:sz w:val="22"/>
                <w:szCs w:val="22"/>
              </w:rPr>
              <w:t>Course Code</w:t>
            </w:r>
          </w:p>
        </w:tc>
        <w:tc>
          <w:tcPr>
            <w:tcW w:w="0" w:type="auto"/>
            <w:hideMark/>
          </w:tcPr>
          <w:p w14:paraId="4228FBCB" w14:textId="77777777" w:rsidR="00330383" w:rsidRPr="007F163A" w:rsidRDefault="00330383" w:rsidP="007B0EAA">
            <w:pPr>
              <w:jc w:val="both"/>
              <w:rPr>
                <w:b/>
                <w:color w:val="000000"/>
                <w:sz w:val="22"/>
                <w:szCs w:val="22"/>
              </w:rPr>
            </w:pPr>
            <w:r w:rsidRPr="007F163A">
              <w:rPr>
                <w:b/>
                <w:color w:val="000000"/>
                <w:sz w:val="22"/>
                <w:szCs w:val="22"/>
              </w:rPr>
              <w:t>Course Title</w:t>
            </w:r>
          </w:p>
        </w:tc>
        <w:tc>
          <w:tcPr>
            <w:tcW w:w="0" w:type="auto"/>
          </w:tcPr>
          <w:p w14:paraId="5EE30CAC" w14:textId="19C9646E" w:rsidR="00330383" w:rsidRPr="007F163A" w:rsidRDefault="00330383" w:rsidP="007B0EAA">
            <w:pPr>
              <w:jc w:val="both"/>
              <w:rPr>
                <w:b/>
                <w:color w:val="000000"/>
                <w:sz w:val="22"/>
                <w:szCs w:val="22"/>
              </w:rPr>
            </w:pPr>
            <w:r w:rsidRPr="007F163A">
              <w:rPr>
                <w:b/>
                <w:color w:val="000000"/>
                <w:sz w:val="22"/>
                <w:szCs w:val="22"/>
              </w:rPr>
              <w:t>Status</w:t>
            </w:r>
          </w:p>
        </w:tc>
        <w:tc>
          <w:tcPr>
            <w:tcW w:w="0" w:type="auto"/>
            <w:hideMark/>
          </w:tcPr>
          <w:p w14:paraId="4769FFB2" w14:textId="77777777" w:rsidR="00330383" w:rsidRPr="007F163A" w:rsidRDefault="00330383" w:rsidP="007B0EAA">
            <w:pPr>
              <w:jc w:val="both"/>
              <w:rPr>
                <w:b/>
                <w:color w:val="000000"/>
                <w:sz w:val="22"/>
                <w:szCs w:val="22"/>
              </w:rPr>
            </w:pPr>
            <w:r w:rsidRPr="007F163A">
              <w:rPr>
                <w:b/>
                <w:color w:val="000000"/>
                <w:sz w:val="22"/>
                <w:szCs w:val="22"/>
              </w:rPr>
              <w:t>Unit</w:t>
            </w:r>
          </w:p>
        </w:tc>
      </w:tr>
      <w:tr w:rsidR="00330383" w:rsidRPr="007F163A" w14:paraId="1FF4E34E" w14:textId="77777777" w:rsidTr="007B0EAA">
        <w:trPr>
          <w:jc w:val="center"/>
        </w:trPr>
        <w:tc>
          <w:tcPr>
            <w:tcW w:w="0" w:type="auto"/>
          </w:tcPr>
          <w:p w14:paraId="6AA28E1F" w14:textId="77777777" w:rsidR="00330383" w:rsidRPr="007F163A" w:rsidRDefault="00330383" w:rsidP="007B0EAA">
            <w:pPr>
              <w:jc w:val="both"/>
              <w:rPr>
                <w:color w:val="000000"/>
                <w:sz w:val="22"/>
                <w:szCs w:val="22"/>
              </w:rPr>
            </w:pPr>
            <w:r w:rsidRPr="007F163A">
              <w:rPr>
                <w:color w:val="000000"/>
                <w:sz w:val="22"/>
                <w:szCs w:val="22"/>
              </w:rPr>
              <w:t>PCL 811</w:t>
            </w:r>
          </w:p>
        </w:tc>
        <w:tc>
          <w:tcPr>
            <w:tcW w:w="0" w:type="auto"/>
          </w:tcPr>
          <w:p w14:paraId="79331A58" w14:textId="77777777" w:rsidR="00330383" w:rsidRPr="007F163A" w:rsidRDefault="00330383" w:rsidP="007B0EAA">
            <w:pPr>
              <w:spacing w:before="100" w:beforeAutospacing="1" w:after="100" w:afterAutospacing="1"/>
              <w:contextualSpacing/>
              <w:jc w:val="both"/>
              <w:rPr>
                <w:color w:val="000000"/>
                <w:sz w:val="22"/>
                <w:szCs w:val="22"/>
              </w:rPr>
            </w:pPr>
            <w:r w:rsidRPr="007F163A">
              <w:rPr>
                <w:color w:val="000000"/>
                <w:sz w:val="22"/>
                <w:szCs w:val="22"/>
              </w:rPr>
              <w:t>Adverse Drug Reactions &amp; Pharmacovigilance</w:t>
            </w:r>
          </w:p>
        </w:tc>
        <w:tc>
          <w:tcPr>
            <w:tcW w:w="0" w:type="auto"/>
          </w:tcPr>
          <w:p w14:paraId="38868F11" w14:textId="77777777" w:rsidR="00330383" w:rsidRPr="007F163A" w:rsidRDefault="00330383" w:rsidP="007B0EAA">
            <w:pPr>
              <w:jc w:val="both"/>
              <w:rPr>
                <w:color w:val="000000"/>
                <w:sz w:val="22"/>
                <w:szCs w:val="22"/>
              </w:rPr>
            </w:pPr>
            <w:r w:rsidRPr="007F163A">
              <w:rPr>
                <w:color w:val="000000"/>
                <w:sz w:val="22"/>
                <w:szCs w:val="22"/>
              </w:rPr>
              <w:t>Compulsory</w:t>
            </w:r>
          </w:p>
        </w:tc>
        <w:tc>
          <w:tcPr>
            <w:tcW w:w="0" w:type="auto"/>
          </w:tcPr>
          <w:p w14:paraId="1D2B44A3"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6669CF9F" w14:textId="77777777" w:rsidTr="00650C0C">
        <w:trPr>
          <w:trHeight w:val="401"/>
          <w:jc w:val="center"/>
        </w:trPr>
        <w:tc>
          <w:tcPr>
            <w:tcW w:w="0" w:type="auto"/>
            <w:vAlign w:val="bottom"/>
          </w:tcPr>
          <w:p w14:paraId="10C0E2C2" w14:textId="77777777" w:rsidR="00330383" w:rsidRPr="007F163A" w:rsidRDefault="00330383" w:rsidP="007B0EAA">
            <w:pPr>
              <w:jc w:val="both"/>
              <w:rPr>
                <w:color w:val="000000"/>
                <w:sz w:val="22"/>
                <w:szCs w:val="22"/>
              </w:rPr>
            </w:pPr>
            <w:r w:rsidRPr="007F163A">
              <w:rPr>
                <w:color w:val="000000"/>
                <w:sz w:val="22"/>
                <w:szCs w:val="22"/>
              </w:rPr>
              <w:t>RSC 828</w:t>
            </w:r>
          </w:p>
        </w:tc>
        <w:tc>
          <w:tcPr>
            <w:tcW w:w="0" w:type="auto"/>
            <w:vAlign w:val="bottom"/>
          </w:tcPr>
          <w:p w14:paraId="52C7E186" w14:textId="77777777" w:rsidR="00330383" w:rsidRPr="007F163A" w:rsidRDefault="00330383" w:rsidP="007B0EAA">
            <w:pPr>
              <w:contextualSpacing/>
              <w:jc w:val="both"/>
              <w:rPr>
                <w:sz w:val="22"/>
                <w:szCs w:val="22"/>
              </w:rPr>
            </w:pPr>
            <w:r w:rsidRPr="007F163A">
              <w:rPr>
                <w:sz w:val="22"/>
                <w:szCs w:val="22"/>
              </w:rPr>
              <w:t>Research Seminar on Recent Advances in Regulatory Science</w:t>
            </w:r>
          </w:p>
        </w:tc>
        <w:tc>
          <w:tcPr>
            <w:tcW w:w="0" w:type="auto"/>
            <w:vAlign w:val="bottom"/>
          </w:tcPr>
          <w:p w14:paraId="5923C298" w14:textId="77777777" w:rsidR="00330383" w:rsidRPr="007F163A" w:rsidRDefault="00330383" w:rsidP="007B0EAA">
            <w:pPr>
              <w:jc w:val="both"/>
              <w:rPr>
                <w:color w:val="000000"/>
                <w:sz w:val="22"/>
                <w:szCs w:val="22"/>
              </w:rPr>
            </w:pPr>
            <w:r w:rsidRPr="007F163A">
              <w:rPr>
                <w:color w:val="000000"/>
                <w:sz w:val="22"/>
                <w:szCs w:val="22"/>
              </w:rPr>
              <w:t>Compulsory</w:t>
            </w:r>
          </w:p>
        </w:tc>
        <w:tc>
          <w:tcPr>
            <w:tcW w:w="0" w:type="auto"/>
            <w:vAlign w:val="bottom"/>
          </w:tcPr>
          <w:p w14:paraId="4BED3728"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0A2756A3" w14:textId="77777777" w:rsidTr="007B0EAA">
        <w:trPr>
          <w:jc w:val="center"/>
        </w:trPr>
        <w:tc>
          <w:tcPr>
            <w:tcW w:w="0" w:type="auto"/>
            <w:vAlign w:val="bottom"/>
          </w:tcPr>
          <w:p w14:paraId="044EFBA7" w14:textId="77777777" w:rsidR="00330383" w:rsidRPr="007F163A" w:rsidRDefault="00330383" w:rsidP="007B0EAA">
            <w:pPr>
              <w:jc w:val="both"/>
              <w:rPr>
                <w:color w:val="000000"/>
                <w:sz w:val="22"/>
                <w:szCs w:val="22"/>
              </w:rPr>
            </w:pPr>
            <w:r w:rsidRPr="007F163A">
              <w:rPr>
                <w:color w:val="000000"/>
                <w:sz w:val="22"/>
                <w:szCs w:val="22"/>
              </w:rPr>
              <w:t>RSC 829</w:t>
            </w:r>
          </w:p>
        </w:tc>
        <w:tc>
          <w:tcPr>
            <w:tcW w:w="0" w:type="auto"/>
            <w:vAlign w:val="bottom"/>
          </w:tcPr>
          <w:p w14:paraId="6518F6EE" w14:textId="77777777" w:rsidR="00330383" w:rsidRPr="007F163A" w:rsidRDefault="00330383" w:rsidP="007B0EAA">
            <w:pPr>
              <w:spacing w:before="100" w:beforeAutospacing="1" w:after="100" w:afterAutospacing="1"/>
              <w:contextualSpacing/>
              <w:jc w:val="both"/>
              <w:rPr>
                <w:color w:val="000000"/>
                <w:sz w:val="22"/>
                <w:szCs w:val="22"/>
              </w:rPr>
            </w:pPr>
            <w:r w:rsidRPr="007F163A">
              <w:rPr>
                <w:color w:val="000000"/>
                <w:sz w:val="22"/>
                <w:szCs w:val="22"/>
              </w:rPr>
              <w:t xml:space="preserve">Research Project </w:t>
            </w:r>
          </w:p>
        </w:tc>
        <w:tc>
          <w:tcPr>
            <w:tcW w:w="0" w:type="auto"/>
            <w:vAlign w:val="bottom"/>
          </w:tcPr>
          <w:p w14:paraId="09C5EA52" w14:textId="77777777" w:rsidR="00330383" w:rsidRPr="007F163A" w:rsidRDefault="00330383" w:rsidP="007B0EAA">
            <w:pPr>
              <w:jc w:val="both"/>
              <w:rPr>
                <w:color w:val="000000"/>
                <w:sz w:val="22"/>
                <w:szCs w:val="22"/>
              </w:rPr>
            </w:pPr>
            <w:r w:rsidRPr="007F163A">
              <w:rPr>
                <w:color w:val="000000"/>
                <w:sz w:val="22"/>
                <w:szCs w:val="22"/>
              </w:rPr>
              <w:t>Compulsory</w:t>
            </w:r>
          </w:p>
        </w:tc>
        <w:tc>
          <w:tcPr>
            <w:tcW w:w="0" w:type="auto"/>
            <w:vAlign w:val="bottom"/>
          </w:tcPr>
          <w:p w14:paraId="08BB07CF" w14:textId="77777777" w:rsidR="00330383" w:rsidRPr="007F163A" w:rsidRDefault="00330383" w:rsidP="007B0EAA">
            <w:pPr>
              <w:jc w:val="center"/>
              <w:rPr>
                <w:color w:val="000000"/>
                <w:sz w:val="22"/>
                <w:szCs w:val="22"/>
              </w:rPr>
            </w:pPr>
            <w:r w:rsidRPr="007F163A">
              <w:rPr>
                <w:color w:val="000000"/>
                <w:sz w:val="22"/>
                <w:szCs w:val="22"/>
              </w:rPr>
              <w:t>4</w:t>
            </w:r>
          </w:p>
        </w:tc>
      </w:tr>
      <w:tr w:rsidR="00330383" w:rsidRPr="007F163A" w14:paraId="130EC77F" w14:textId="77777777" w:rsidTr="007B0EAA">
        <w:trPr>
          <w:trHeight w:val="399"/>
          <w:jc w:val="center"/>
        </w:trPr>
        <w:tc>
          <w:tcPr>
            <w:tcW w:w="0" w:type="auto"/>
          </w:tcPr>
          <w:p w14:paraId="223354CD" w14:textId="77777777" w:rsidR="00330383" w:rsidRPr="007F163A" w:rsidRDefault="00330383" w:rsidP="007B0EAA">
            <w:pPr>
              <w:jc w:val="both"/>
              <w:rPr>
                <w:color w:val="000000"/>
                <w:sz w:val="22"/>
                <w:szCs w:val="22"/>
              </w:rPr>
            </w:pPr>
            <w:r w:rsidRPr="007F163A">
              <w:rPr>
                <w:color w:val="000000"/>
                <w:sz w:val="22"/>
                <w:szCs w:val="22"/>
              </w:rPr>
              <w:t>RSC 821</w:t>
            </w:r>
          </w:p>
        </w:tc>
        <w:tc>
          <w:tcPr>
            <w:tcW w:w="0" w:type="auto"/>
          </w:tcPr>
          <w:p w14:paraId="26490F0C" w14:textId="77777777" w:rsidR="00330383" w:rsidRPr="007F163A" w:rsidRDefault="00330383" w:rsidP="007B0EAA">
            <w:pPr>
              <w:spacing w:before="100" w:beforeAutospacing="1" w:after="100" w:afterAutospacing="1"/>
              <w:contextualSpacing/>
              <w:jc w:val="both"/>
              <w:rPr>
                <w:color w:val="000000"/>
                <w:sz w:val="22"/>
                <w:szCs w:val="22"/>
              </w:rPr>
            </w:pPr>
            <w:r w:rsidRPr="007F163A">
              <w:rPr>
                <w:color w:val="000000"/>
                <w:sz w:val="22"/>
                <w:szCs w:val="22"/>
              </w:rPr>
              <w:t>Introduction to Drug &amp; Food Toxicology</w:t>
            </w:r>
          </w:p>
        </w:tc>
        <w:tc>
          <w:tcPr>
            <w:tcW w:w="0" w:type="auto"/>
          </w:tcPr>
          <w:p w14:paraId="5BD2F947" w14:textId="77777777" w:rsidR="00330383" w:rsidRPr="007F163A" w:rsidRDefault="00330383" w:rsidP="007B0EAA">
            <w:pPr>
              <w:jc w:val="both"/>
              <w:rPr>
                <w:color w:val="000000"/>
                <w:sz w:val="22"/>
                <w:szCs w:val="22"/>
              </w:rPr>
            </w:pPr>
            <w:r w:rsidRPr="007F163A">
              <w:rPr>
                <w:color w:val="000000"/>
                <w:sz w:val="22"/>
                <w:szCs w:val="22"/>
              </w:rPr>
              <w:t>Elective</w:t>
            </w:r>
          </w:p>
        </w:tc>
        <w:tc>
          <w:tcPr>
            <w:tcW w:w="0" w:type="auto"/>
          </w:tcPr>
          <w:p w14:paraId="47B2024B"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63723A6C" w14:textId="77777777" w:rsidTr="007B0EAA">
        <w:trPr>
          <w:trHeight w:val="188"/>
          <w:jc w:val="center"/>
        </w:trPr>
        <w:tc>
          <w:tcPr>
            <w:tcW w:w="0" w:type="auto"/>
          </w:tcPr>
          <w:p w14:paraId="39081B38" w14:textId="77777777" w:rsidR="00330383" w:rsidRPr="007F163A" w:rsidRDefault="00330383" w:rsidP="007B0EAA">
            <w:pPr>
              <w:jc w:val="both"/>
              <w:rPr>
                <w:color w:val="000000"/>
                <w:sz w:val="22"/>
                <w:szCs w:val="22"/>
              </w:rPr>
            </w:pPr>
            <w:r w:rsidRPr="007F163A">
              <w:rPr>
                <w:color w:val="000000"/>
                <w:sz w:val="22"/>
                <w:szCs w:val="22"/>
              </w:rPr>
              <w:lastRenderedPageBreak/>
              <w:t>RSC 822</w:t>
            </w:r>
          </w:p>
        </w:tc>
        <w:tc>
          <w:tcPr>
            <w:tcW w:w="0" w:type="auto"/>
          </w:tcPr>
          <w:p w14:paraId="07090325" w14:textId="77777777" w:rsidR="00330383" w:rsidRPr="007F163A" w:rsidRDefault="00330383" w:rsidP="007B0EAA">
            <w:pPr>
              <w:spacing w:before="100" w:beforeAutospacing="1" w:after="100" w:afterAutospacing="1"/>
              <w:contextualSpacing/>
              <w:jc w:val="both"/>
              <w:rPr>
                <w:color w:val="000000"/>
                <w:sz w:val="22"/>
                <w:szCs w:val="22"/>
              </w:rPr>
            </w:pPr>
            <w:r w:rsidRPr="007F163A">
              <w:rPr>
                <w:color w:val="000000"/>
                <w:sz w:val="22"/>
                <w:szCs w:val="22"/>
              </w:rPr>
              <w:t>Regulation of food and Dietary supplements/Herbal medicine</w:t>
            </w:r>
          </w:p>
        </w:tc>
        <w:tc>
          <w:tcPr>
            <w:tcW w:w="0" w:type="auto"/>
          </w:tcPr>
          <w:p w14:paraId="7FCA6712" w14:textId="77777777" w:rsidR="00330383" w:rsidRPr="007F163A" w:rsidRDefault="00330383" w:rsidP="007B0EAA">
            <w:pPr>
              <w:rPr>
                <w:color w:val="000000"/>
                <w:sz w:val="22"/>
                <w:szCs w:val="22"/>
              </w:rPr>
            </w:pPr>
            <w:r w:rsidRPr="007F163A">
              <w:rPr>
                <w:color w:val="000000"/>
                <w:sz w:val="22"/>
                <w:szCs w:val="22"/>
              </w:rPr>
              <w:t>Elective</w:t>
            </w:r>
          </w:p>
        </w:tc>
        <w:tc>
          <w:tcPr>
            <w:tcW w:w="0" w:type="auto"/>
          </w:tcPr>
          <w:p w14:paraId="12E12C6E"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4BF8B0FB" w14:textId="77777777" w:rsidTr="007B0EAA">
        <w:trPr>
          <w:trHeight w:val="416"/>
          <w:jc w:val="center"/>
        </w:trPr>
        <w:tc>
          <w:tcPr>
            <w:tcW w:w="0" w:type="auto"/>
          </w:tcPr>
          <w:p w14:paraId="30381F7F" w14:textId="77777777" w:rsidR="00330383" w:rsidRPr="007F163A" w:rsidRDefault="00330383" w:rsidP="007B0EAA">
            <w:pPr>
              <w:jc w:val="both"/>
              <w:rPr>
                <w:color w:val="000000"/>
                <w:sz w:val="22"/>
                <w:szCs w:val="22"/>
              </w:rPr>
            </w:pPr>
            <w:r w:rsidRPr="007F163A">
              <w:rPr>
                <w:color w:val="000000"/>
                <w:sz w:val="22"/>
                <w:szCs w:val="22"/>
              </w:rPr>
              <w:t>RSC 823</w:t>
            </w:r>
          </w:p>
        </w:tc>
        <w:tc>
          <w:tcPr>
            <w:tcW w:w="0" w:type="auto"/>
          </w:tcPr>
          <w:p w14:paraId="741D11F1" w14:textId="77777777" w:rsidR="00330383" w:rsidRPr="007F163A" w:rsidRDefault="00330383" w:rsidP="007B0EAA">
            <w:pPr>
              <w:spacing w:before="100" w:beforeAutospacing="1" w:after="100" w:afterAutospacing="1"/>
              <w:jc w:val="both"/>
              <w:rPr>
                <w:color w:val="000000"/>
                <w:sz w:val="22"/>
                <w:szCs w:val="22"/>
              </w:rPr>
            </w:pPr>
            <w:r w:rsidRPr="007F163A">
              <w:rPr>
                <w:color w:val="000000"/>
                <w:sz w:val="22"/>
                <w:szCs w:val="22"/>
              </w:rPr>
              <w:t xml:space="preserve">Biomedical Auditing Principles </w:t>
            </w:r>
          </w:p>
        </w:tc>
        <w:tc>
          <w:tcPr>
            <w:tcW w:w="0" w:type="auto"/>
          </w:tcPr>
          <w:p w14:paraId="1A463D58" w14:textId="77777777" w:rsidR="00330383" w:rsidRPr="007F163A" w:rsidRDefault="00330383" w:rsidP="007B0EAA">
            <w:pPr>
              <w:jc w:val="both"/>
              <w:rPr>
                <w:color w:val="000000"/>
                <w:sz w:val="22"/>
                <w:szCs w:val="22"/>
              </w:rPr>
            </w:pPr>
            <w:r w:rsidRPr="007F163A">
              <w:rPr>
                <w:color w:val="000000"/>
                <w:sz w:val="22"/>
                <w:szCs w:val="22"/>
              </w:rPr>
              <w:t>Elective</w:t>
            </w:r>
          </w:p>
        </w:tc>
        <w:tc>
          <w:tcPr>
            <w:tcW w:w="0" w:type="auto"/>
          </w:tcPr>
          <w:p w14:paraId="13AC16F0"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004FF502" w14:textId="77777777" w:rsidTr="007B0EAA">
        <w:trPr>
          <w:trHeight w:val="416"/>
          <w:jc w:val="center"/>
        </w:trPr>
        <w:tc>
          <w:tcPr>
            <w:tcW w:w="0" w:type="auto"/>
            <w:hideMark/>
          </w:tcPr>
          <w:p w14:paraId="1EAA6514" w14:textId="77777777" w:rsidR="00330383" w:rsidRPr="007F163A" w:rsidRDefault="00330383" w:rsidP="007B0EAA">
            <w:pPr>
              <w:jc w:val="both"/>
              <w:rPr>
                <w:color w:val="000000"/>
                <w:sz w:val="22"/>
                <w:szCs w:val="22"/>
              </w:rPr>
            </w:pPr>
            <w:r w:rsidRPr="007F163A">
              <w:rPr>
                <w:color w:val="000000"/>
                <w:sz w:val="22"/>
                <w:szCs w:val="22"/>
              </w:rPr>
              <w:t>BME 811</w:t>
            </w:r>
          </w:p>
        </w:tc>
        <w:tc>
          <w:tcPr>
            <w:tcW w:w="0" w:type="auto"/>
          </w:tcPr>
          <w:p w14:paraId="09F46638" w14:textId="77777777" w:rsidR="00330383" w:rsidRPr="007F163A" w:rsidRDefault="00330383" w:rsidP="007B0EAA">
            <w:pPr>
              <w:spacing w:before="100" w:beforeAutospacing="1" w:after="100" w:afterAutospacing="1"/>
              <w:jc w:val="both"/>
              <w:rPr>
                <w:color w:val="000000"/>
                <w:sz w:val="22"/>
                <w:szCs w:val="22"/>
              </w:rPr>
            </w:pPr>
            <w:r w:rsidRPr="007F163A">
              <w:rPr>
                <w:color w:val="000000"/>
                <w:sz w:val="22"/>
                <w:szCs w:val="22"/>
              </w:rPr>
              <w:t>Signals and Systems</w:t>
            </w:r>
          </w:p>
        </w:tc>
        <w:tc>
          <w:tcPr>
            <w:tcW w:w="0" w:type="auto"/>
          </w:tcPr>
          <w:p w14:paraId="00021D6F" w14:textId="77777777" w:rsidR="00330383" w:rsidRPr="007F163A" w:rsidRDefault="00330383" w:rsidP="007B0EAA">
            <w:pPr>
              <w:jc w:val="both"/>
              <w:rPr>
                <w:color w:val="000000"/>
                <w:sz w:val="22"/>
                <w:szCs w:val="22"/>
              </w:rPr>
            </w:pPr>
            <w:r w:rsidRPr="007F163A">
              <w:rPr>
                <w:color w:val="000000"/>
                <w:sz w:val="22"/>
                <w:szCs w:val="22"/>
              </w:rPr>
              <w:t>Elective</w:t>
            </w:r>
          </w:p>
        </w:tc>
        <w:tc>
          <w:tcPr>
            <w:tcW w:w="0" w:type="auto"/>
            <w:hideMark/>
          </w:tcPr>
          <w:p w14:paraId="6C2FC971" w14:textId="77777777" w:rsidR="00330383" w:rsidRPr="007F163A" w:rsidRDefault="00330383" w:rsidP="007B0EAA">
            <w:pPr>
              <w:jc w:val="center"/>
              <w:rPr>
                <w:color w:val="000000"/>
                <w:sz w:val="22"/>
                <w:szCs w:val="22"/>
              </w:rPr>
            </w:pPr>
            <w:r w:rsidRPr="007F163A">
              <w:rPr>
                <w:color w:val="000000"/>
                <w:sz w:val="22"/>
                <w:szCs w:val="22"/>
              </w:rPr>
              <w:t>2</w:t>
            </w:r>
          </w:p>
        </w:tc>
      </w:tr>
      <w:tr w:rsidR="00330383" w:rsidRPr="007F163A" w14:paraId="708F1B20" w14:textId="77777777" w:rsidTr="007B0EAA">
        <w:trPr>
          <w:jc w:val="center"/>
        </w:trPr>
        <w:tc>
          <w:tcPr>
            <w:tcW w:w="0" w:type="auto"/>
            <w:gridSpan w:val="2"/>
            <w:hideMark/>
          </w:tcPr>
          <w:p w14:paraId="1676FFDB" w14:textId="77777777" w:rsidR="00330383" w:rsidRPr="007F163A" w:rsidRDefault="00330383" w:rsidP="007B0EAA">
            <w:pPr>
              <w:spacing w:before="100" w:beforeAutospacing="1" w:after="100" w:afterAutospacing="1"/>
              <w:contextualSpacing/>
              <w:jc w:val="both"/>
              <w:rPr>
                <w:b/>
                <w:color w:val="000000"/>
                <w:sz w:val="22"/>
                <w:szCs w:val="22"/>
              </w:rPr>
            </w:pPr>
            <w:r w:rsidRPr="007F163A">
              <w:rPr>
                <w:b/>
                <w:color w:val="000000"/>
                <w:sz w:val="22"/>
                <w:szCs w:val="22"/>
              </w:rPr>
              <w:t>Total number of units</w:t>
            </w:r>
          </w:p>
        </w:tc>
        <w:tc>
          <w:tcPr>
            <w:tcW w:w="0" w:type="auto"/>
          </w:tcPr>
          <w:p w14:paraId="6E423BE4" w14:textId="77777777" w:rsidR="00330383" w:rsidRPr="007F163A" w:rsidRDefault="00330383" w:rsidP="007B0EAA">
            <w:pPr>
              <w:jc w:val="both"/>
              <w:rPr>
                <w:b/>
                <w:color w:val="000000"/>
                <w:sz w:val="22"/>
                <w:szCs w:val="22"/>
              </w:rPr>
            </w:pPr>
            <w:r w:rsidRPr="007F163A">
              <w:rPr>
                <w:b/>
                <w:color w:val="000000"/>
                <w:sz w:val="22"/>
                <w:szCs w:val="22"/>
              </w:rPr>
              <w:t>Compulsory</w:t>
            </w:r>
          </w:p>
          <w:p w14:paraId="7E007F09" w14:textId="77777777" w:rsidR="00330383" w:rsidRPr="007F163A" w:rsidRDefault="00330383" w:rsidP="007B0EAA">
            <w:pPr>
              <w:jc w:val="both"/>
              <w:rPr>
                <w:b/>
                <w:color w:val="000000"/>
                <w:sz w:val="22"/>
                <w:szCs w:val="22"/>
              </w:rPr>
            </w:pPr>
            <w:r w:rsidRPr="007F163A">
              <w:rPr>
                <w:b/>
                <w:color w:val="000000"/>
                <w:sz w:val="22"/>
                <w:szCs w:val="22"/>
              </w:rPr>
              <w:t>Elective</w:t>
            </w:r>
          </w:p>
        </w:tc>
        <w:tc>
          <w:tcPr>
            <w:tcW w:w="0" w:type="auto"/>
            <w:hideMark/>
          </w:tcPr>
          <w:p w14:paraId="74166D2F" w14:textId="77777777" w:rsidR="00330383" w:rsidRPr="007F163A" w:rsidRDefault="00330383" w:rsidP="007B0EAA">
            <w:pPr>
              <w:jc w:val="center"/>
              <w:rPr>
                <w:b/>
                <w:color w:val="000000"/>
                <w:sz w:val="22"/>
                <w:szCs w:val="22"/>
              </w:rPr>
            </w:pPr>
            <w:r w:rsidRPr="007F163A">
              <w:rPr>
                <w:b/>
                <w:color w:val="000000"/>
                <w:sz w:val="22"/>
                <w:szCs w:val="22"/>
              </w:rPr>
              <w:t>8</w:t>
            </w:r>
          </w:p>
          <w:p w14:paraId="1B679A17" w14:textId="77777777" w:rsidR="00330383" w:rsidRPr="007F163A" w:rsidRDefault="00330383" w:rsidP="007B0EAA">
            <w:pPr>
              <w:jc w:val="center"/>
              <w:rPr>
                <w:b/>
                <w:color w:val="000000"/>
                <w:sz w:val="22"/>
                <w:szCs w:val="22"/>
              </w:rPr>
            </w:pPr>
            <w:r w:rsidRPr="007F163A">
              <w:rPr>
                <w:b/>
                <w:color w:val="000000"/>
                <w:sz w:val="22"/>
                <w:szCs w:val="22"/>
              </w:rPr>
              <w:t>8</w:t>
            </w:r>
          </w:p>
        </w:tc>
      </w:tr>
    </w:tbl>
    <w:p w14:paraId="3D10925C" w14:textId="77777777" w:rsidR="00330383" w:rsidRPr="007F163A" w:rsidRDefault="00330383" w:rsidP="00330383">
      <w:pPr>
        <w:jc w:val="both"/>
        <w:rPr>
          <w:b/>
          <w:sz w:val="22"/>
          <w:szCs w:val="22"/>
        </w:rPr>
      </w:pPr>
    </w:p>
    <w:p w14:paraId="3FCBB774" w14:textId="77777777" w:rsidR="00330383" w:rsidRPr="007F163A" w:rsidRDefault="00330383" w:rsidP="00330383">
      <w:pPr>
        <w:jc w:val="both"/>
        <w:rPr>
          <w:b/>
          <w:sz w:val="22"/>
          <w:szCs w:val="22"/>
        </w:rPr>
      </w:pPr>
    </w:p>
    <w:p w14:paraId="0549A36D" w14:textId="637726B5" w:rsidR="00330383" w:rsidRPr="007F163A" w:rsidRDefault="00330383" w:rsidP="00330383">
      <w:pPr>
        <w:pStyle w:val="Heading3"/>
        <w:numPr>
          <w:ilvl w:val="0"/>
          <w:numId w:val="0"/>
        </w:numPr>
        <w:rPr>
          <w:sz w:val="22"/>
          <w:szCs w:val="24"/>
        </w:rPr>
      </w:pPr>
      <w:bookmarkStart w:id="9" w:name="_Toc97749110"/>
      <w:bookmarkStart w:id="10" w:name="_Toc102415686"/>
      <w:r w:rsidRPr="007F163A">
        <w:rPr>
          <w:sz w:val="22"/>
          <w:szCs w:val="24"/>
        </w:rPr>
        <w:t>Summary of number of units compulsory and elective courses to be taken/available at each Level</w:t>
      </w:r>
      <w:bookmarkEnd w:id="9"/>
      <w:bookmarkEnd w:id="10"/>
    </w:p>
    <w:p w14:paraId="750F4E9B" w14:textId="77777777" w:rsidR="00330383" w:rsidRPr="007F163A" w:rsidRDefault="00330383" w:rsidP="00330383">
      <w:pPr>
        <w:pStyle w:val="ListParagraph"/>
        <w:ind w:left="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39"/>
        <w:gridCol w:w="1021"/>
        <w:gridCol w:w="1239"/>
        <w:gridCol w:w="1021"/>
        <w:gridCol w:w="1205"/>
        <w:gridCol w:w="994"/>
      </w:tblGrid>
      <w:tr w:rsidR="00330383" w:rsidRPr="007F163A" w14:paraId="2CF0EE72" w14:textId="77777777" w:rsidTr="007B0EAA">
        <w:trPr>
          <w:jc w:val="center"/>
        </w:trPr>
        <w:tc>
          <w:tcPr>
            <w:tcW w:w="731" w:type="dxa"/>
            <w:shd w:val="clear" w:color="auto" w:fill="auto"/>
          </w:tcPr>
          <w:p w14:paraId="6747917C" w14:textId="77777777" w:rsidR="00330383" w:rsidRPr="007F163A" w:rsidRDefault="00330383" w:rsidP="007B0EAA">
            <w:pPr>
              <w:pStyle w:val="ListParagraph"/>
              <w:ind w:left="0"/>
              <w:jc w:val="both"/>
              <w:rPr>
                <w:b/>
                <w:sz w:val="22"/>
                <w:szCs w:val="22"/>
              </w:rPr>
            </w:pPr>
          </w:p>
        </w:tc>
        <w:tc>
          <w:tcPr>
            <w:tcW w:w="2260" w:type="dxa"/>
            <w:gridSpan w:val="2"/>
            <w:shd w:val="clear" w:color="auto" w:fill="auto"/>
          </w:tcPr>
          <w:p w14:paraId="3FA52195" w14:textId="77777777" w:rsidR="00330383" w:rsidRPr="007F163A" w:rsidRDefault="00330383" w:rsidP="007B0EAA">
            <w:pPr>
              <w:pStyle w:val="ListParagraph"/>
              <w:ind w:left="0"/>
              <w:jc w:val="both"/>
              <w:rPr>
                <w:b/>
                <w:sz w:val="22"/>
                <w:szCs w:val="22"/>
              </w:rPr>
            </w:pPr>
            <w:r w:rsidRPr="007F163A">
              <w:rPr>
                <w:b/>
                <w:sz w:val="22"/>
                <w:szCs w:val="22"/>
              </w:rPr>
              <w:t>First semester</w:t>
            </w:r>
          </w:p>
        </w:tc>
        <w:tc>
          <w:tcPr>
            <w:tcW w:w="2260" w:type="dxa"/>
            <w:gridSpan w:val="2"/>
            <w:shd w:val="clear" w:color="auto" w:fill="auto"/>
          </w:tcPr>
          <w:p w14:paraId="3D061B4F" w14:textId="77777777" w:rsidR="00330383" w:rsidRPr="007F163A" w:rsidRDefault="00330383" w:rsidP="007B0EAA">
            <w:pPr>
              <w:pStyle w:val="ListParagraph"/>
              <w:ind w:left="0"/>
              <w:jc w:val="both"/>
              <w:rPr>
                <w:b/>
                <w:sz w:val="22"/>
                <w:szCs w:val="22"/>
              </w:rPr>
            </w:pPr>
            <w:r w:rsidRPr="007F163A">
              <w:rPr>
                <w:b/>
                <w:sz w:val="22"/>
                <w:szCs w:val="22"/>
              </w:rPr>
              <w:t>Second semester</w:t>
            </w:r>
          </w:p>
        </w:tc>
        <w:tc>
          <w:tcPr>
            <w:tcW w:w="2199" w:type="dxa"/>
            <w:gridSpan w:val="2"/>
            <w:shd w:val="clear" w:color="auto" w:fill="auto"/>
          </w:tcPr>
          <w:p w14:paraId="2E5278CC" w14:textId="77777777" w:rsidR="00330383" w:rsidRPr="007F163A" w:rsidRDefault="00330383" w:rsidP="007B0EAA">
            <w:pPr>
              <w:pStyle w:val="ListParagraph"/>
              <w:ind w:left="0"/>
              <w:jc w:val="both"/>
              <w:rPr>
                <w:b/>
                <w:sz w:val="22"/>
                <w:szCs w:val="22"/>
              </w:rPr>
            </w:pPr>
            <w:r w:rsidRPr="007F163A">
              <w:rPr>
                <w:b/>
                <w:sz w:val="22"/>
                <w:szCs w:val="22"/>
              </w:rPr>
              <w:t>Total</w:t>
            </w:r>
          </w:p>
        </w:tc>
      </w:tr>
      <w:tr w:rsidR="00330383" w:rsidRPr="007F163A" w14:paraId="0948A846" w14:textId="77777777" w:rsidTr="007B0EAA">
        <w:trPr>
          <w:jc w:val="center"/>
        </w:trPr>
        <w:tc>
          <w:tcPr>
            <w:tcW w:w="731" w:type="dxa"/>
            <w:shd w:val="clear" w:color="auto" w:fill="auto"/>
          </w:tcPr>
          <w:p w14:paraId="31F85811" w14:textId="77777777" w:rsidR="00330383" w:rsidRPr="00B10356" w:rsidRDefault="00330383" w:rsidP="007B0EAA">
            <w:pPr>
              <w:pStyle w:val="ListParagraph"/>
              <w:ind w:left="0"/>
              <w:jc w:val="both"/>
              <w:rPr>
                <w:b/>
                <w:sz w:val="15"/>
                <w:szCs w:val="15"/>
              </w:rPr>
            </w:pPr>
            <w:r w:rsidRPr="00B10356">
              <w:rPr>
                <w:b/>
                <w:sz w:val="15"/>
                <w:szCs w:val="15"/>
              </w:rPr>
              <w:t>Level</w:t>
            </w:r>
          </w:p>
        </w:tc>
        <w:tc>
          <w:tcPr>
            <w:tcW w:w="1239" w:type="dxa"/>
            <w:shd w:val="clear" w:color="auto" w:fill="auto"/>
          </w:tcPr>
          <w:p w14:paraId="1F57570C" w14:textId="77777777" w:rsidR="00330383" w:rsidRPr="00B10356" w:rsidRDefault="00330383" w:rsidP="007B0EAA">
            <w:pPr>
              <w:pStyle w:val="ListParagraph"/>
              <w:ind w:left="0"/>
              <w:jc w:val="both"/>
              <w:rPr>
                <w:b/>
                <w:sz w:val="15"/>
                <w:szCs w:val="15"/>
              </w:rPr>
            </w:pPr>
            <w:r w:rsidRPr="00B10356">
              <w:rPr>
                <w:sz w:val="15"/>
                <w:szCs w:val="15"/>
              </w:rPr>
              <w:t xml:space="preserve">Units of Compulsory Courses </w:t>
            </w:r>
          </w:p>
        </w:tc>
        <w:tc>
          <w:tcPr>
            <w:tcW w:w="1021" w:type="dxa"/>
            <w:shd w:val="clear" w:color="auto" w:fill="auto"/>
          </w:tcPr>
          <w:p w14:paraId="74B33D26" w14:textId="77777777" w:rsidR="00330383" w:rsidRPr="00B10356" w:rsidRDefault="00330383" w:rsidP="007B0EAA">
            <w:pPr>
              <w:pStyle w:val="ListParagraph"/>
              <w:ind w:left="0"/>
              <w:jc w:val="both"/>
              <w:rPr>
                <w:b/>
                <w:sz w:val="15"/>
                <w:szCs w:val="15"/>
              </w:rPr>
            </w:pPr>
            <w:r w:rsidRPr="00B10356">
              <w:rPr>
                <w:sz w:val="15"/>
                <w:szCs w:val="15"/>
              </w:rPr>
              <w:t>Units of Elective Courses Available</w:t>
            </w:r>
          </w:p>
        </w:tc>
        <w:tc>
          <w:tcPr>
            <w:tcW w:w="1239" w:type="dxa"/>
            <w:shd w:val="clear" w:color="auto" w:fill="auto"/>
          </w:tcPr>
          <w:p w14:paraId="1B3DDA2F" w14:textId="77777777" w:rsidR="00330383" w:rsidRPr="00B10356" w:rsidRDefault="00330383" w:rsidP="007B0EAA">
            <w:pPr>
              <w:pStyle w:val="ListParagraph"/>
              <w:ind w:left="0"/>
              <w:jc w:val="both"/>
              <w:rPr>
                <w:b/>
                <w:sz w:val="15"/>
                <w:szCs w:val="15"/>
              </w:rPr>
            </w:pPr>
            <w:r w:rsidRPr="00B10356">
              <w:rPr>
                <w:sz w:val="15"/>
                <w:szCs w:val="15"/>
              </w:rPr>
              <w:t xml:space="preserve">Units of Compulsory Courses </w:t>
            </w:r>
          </w:p>
        </w:tc>
        <w:tc>
          <w:tcPr>
            <w:tcW w:w="1021" w:type="dxa"/>
            <w:shd w:val="clear" w:color="auto" w:fill="auto"/>
          </w:tcPr>
          <w:p w14:paraId="2EE80ED3" w14:textId="77777777" w:rsidR="00330383" w:rsidRPr="00B10356" w:rsidRDefault="00330383" w:rsidP="007B0EAA">
            <w:pPr>
              <w:pStyle w:val="ListParagraph"/>
              <w:ind w:left="0"/>
              <w:jc w:val="both"/>
              <w:rPr>
                <w:b/>
                <w:sz w:val="15"/>
                <w:szCs w:val="15"/>
              </w:rPr>
            </w:pPr>
            <w:r w:rsidRPr="00B10356">
              <w:rPr>
                <w:sz w:val="15"/>
                <w:szCs w:val="15"/>
              </w:rPr>
              <w:t>Units of Elective Courses Available</w:t>
            </w:r>
          </w:p>
        </w:tc>
        <w:tc>
          <w:tcPr>
            <w:tcW w:w="1205" w:type="dxa"/>
            <w:shd w:val="clear" w:color="auto" w:fill="auto"/>
          </w:tcPr>
          <w:p w14:paraId="178D6EA6" w14:textId="77777777" w:rsidR="00330383" w:rsidRPr="00B10356" w:rsidRDefault="00330383" w:rsidP="007B0EAA">
            <w:pPr>
              <w:pStyle w:val="ListParagraph"/>
              <w:ind w:left="0"/>
              <w:jc w:val="both"/>
              <w:rPr>
                <w:b/>
                <w:sz w:val="15"/>
                <w:szCs w:val="15"/>
              </w:rPr>
            </w:pPr>
            <w:r w:rsidRPr="00B10356">
              <w:rPr>
                <w:sz w:val="15"/>
                <w:szCs w:val="15"/>
              </w:rPr>
              <w:t xml:space="preserve">Total of Compulsory Courses </w:t>
            </w:r>
          </w:p>
        </w:tc>
        <w:tc>
          <w:tcPr>
            <w:tcW w:w="994" w:type="dxa"/>
            <w:shd w:val="clear" w:color="auto" w:fill="auto"/>
          </w:tcPr>
          <w:p w14:paraId="27DAA069" w14:textId="77777777" w:rsidR="00330383" w:rsidRPr="00B10356" w:rsidRDefault="00330383" w:rsidP="007B0EAA">
            <w:pPr>
              <w:pStyle w:val="ListParagraph"/>
              <w:ind w:left="0"/>
              <w:jc w:val="both"/>
              <w:rPr>
                <w:b/>
                <w:sz w:val="15"/>
                <w:szCs w:val="15"/>
              </w:rPr>
            </w:pPr>
            <w:r w:rsidRPr="00B10356">
              <w:rPr>
                <w:sz w:val="15"/>
                <w:szCs w:val="15"/>
              </w:rPr>
              <w:t>Total of Elective Courses Available</w:t>
            </w:r>
          </w:p>
        </w:tc>
      </w:tr>
      <w:tr w:rsidR="00330383" w:rsidRPr="007F163A" w14:paraId="7C8592E7" w14:textId="77777777" w:rsidTr="007B0EAA">
        <w:trPr>
          <w:jc w:val="center"/>
        </w:trPr>
        <w:tc>
          <w:tcPr>
            <w:tcW w:w="731" w:type="dxa"/>
            <w:shd w:val="clear" w:color="auto" w:fill="auto"/>
          </w:tcPr>
          <w:p w14:paraId="436C4DE3" w14:textId="77777777" w:rsidR="00330383" w:rsidRPr="007F163A" w:rsidRDefault="00330383" w:rsidP="007B0EAA">
            <w:pPr>
              <w:pStyle w:val="ListParagraph"/>
              <w:ind w:left="0"/>
              <w:jc w:val="both"/>
              <w:rPr>
                <w:b/>
                <w:sz w:val="22"/>
                <w:szCs w:val="22"/>
              </w:rPr>
            </w:pPr>
            <w:r w:rsidRPr="007F163A">
              <w:rPr>
                <w:b/>
                <w:sz w:val="22"/>
                <w:szCs w:val="22"/>
              </w:rPr>
              <w:t>800</w:t>
            </w:r>
          </w:p>
        </w:tc>
        <w:tc>
          <w:tcPr>
            <w:tcW w:w="1239" w:type="dxa"/>
            <w:shd w:val="clear" w:color="auto" w:fill="auto"/>
          </w:tcPr>
          <w:p w14:paraId="2CF4C9BE" w14:textId="77777777" w:rsidR="00330383" w:rsidRPr="007F163A" w:rsidRDefault="00330383" w:rsidP="007B0EAA">
            <w:pPr>
              <w:pStyle w:val="ListParagraph"/>
              <w:ind w:left="0"/>
              <w:jc w:val="both"/>
              <w:rPr>
                <w:b/>
                <w:sz w:val="22"/>
                <w:szCs w:val="22"/>
              </w:rPr>
            </w:pPr>
            <w:r w:rsidRPr="007F163A">
              <w:rPr>
                <w:b/>
                <w:sz w:val="22"/>
                <w:szCs w:val="22"/>
              </w:rPr>
              <w:t>12</w:t>
            </w:r>
          </w:p>
        </w:tc>
        <w:tc>
          <w:tcPr>
            <w:tcW w:w="1021" w:type="dxa"/>
            <w:shd w:val="clear" w:color="auto" w:fill="auto"/>
          </w:tcPr>
          <w:p w14:paraId="45EC546A" w14:textId="77777777" w:rsidR="00330383" w:rsidRPr="007F163A" w:rsidRDefault="00330383" w:rsidP="007B0EAA">
            <w:pPr>
              <w:pStyle w:val="ListParagraph"/>
              <w:ind w:left="0"/>
              <w:jc w:val="both"/>
              <w:rPr>
                <w:b/>
                <w:sz w:val="22"/>
                <w:szCs w:val="22"/>
              </w:rPr>
            </w:pPr>
            <w:r w:rsidRPr="007F163A">
              <w:rPr>
                <w:b/>
                <w:sz w:val="22"/>
                <w:szCs w:val="22"/>
              </w:rPr>
              <w:t>12</w:t>
            </w:r>
          </w:p>
        </w:tc>
        <w:tc>
          <w:tcPr>
            <w:tcW w:w="1239" w:type="dxa"/>
            <w:shd w:val="clear" w:color="auto" w:fill="auto"/>
          </w:tcPr>
          <w:p w14:paraId="166F50E9" w14:textId="77777777" w:rsidR="00330383" w:rsidRPr="007F163A" w:rsidRDefault="00330383" w:rsidP="007B0EAA">
            <w:pPr>
              <w:pStyle w:val="ListParagraph"/>
              <w:ind w:left="0"/>
              <w:jc w:val="both"/>
              <w:rPr>
                <w:b/>
                <w:sz w:val="22"/>
                <w:szCs w:val="22"/>
              </w:rPr>
            </w:pPr>
            <w:r w:rsidRPr="007F163A">
              <w:rPr>
                <w:b/>
                <w:sz w:val="22"/>
                <w:szCs w:val="22"/>
              </w:rPr>
              <w:t>8</w:t>
            </w:r>
          </w:p>
        </w:tc>
        <w:tc>
          <w:tcPr>
            <w:tcW w:w="1021" w:type="dxa"/>
            <w:shd w:val="clear" w:color="auto" w:fill="auto"/>
          </w:tcPr>
          <w:p w14:paraId="477FAB6C" w14:textId="77777777" w:rsidR="00330383" w:rsidRPr="007F163A" w:rsidRDefault="00330383" w:rsidP="007B0EAA">
            <w:pPr>
              <w:pStyle w:val="ListParagraph"/>
              <w:ind w:left="0"/>
              <w:jc w:val="both"/>
              <w:rPr>
                <w:b/>
                <w:sz w:val="22"/>
                <w:szCs w:val="22"/>
              </w:rPr>
            </w:pPr>
            <w:r w:rsidRPr="007F163A">
              <w:rPr>
                <w:b/>
                <w:sz w:val="22"/>
                <w:szCs w:val="22"/>
              </w:rPr>
              <w:t>8</w:t>
            </w:r>
          </w:p>
        </w:tc>
        <w:tc>
          <w:tcPr>
            <w:tcW w:w="1205" w:type="dxa"/>
            <w:shd w:val="clear" w:color="auto" w:fill="auto"/>
          </w:tcPr>
          <w:p w14:paraId="07E03198" w14:textId="77777777" w:rsidR="00330383" w:rsidRPr="007F163A" w:rsidRDefault="00330383" w:rsidP="007B0EAA">
            <w:pPr>
              <w:pStyle w:val="ListParagraph"/>
              <w:ind w:left="0"/>
              <w:jc w:val="both"/>
              <w:rPr>
                <w:b/>
                <w:sz w:val="22"/>
                <w:szCs w:val="22"/>
              </w:rPr>
            </w:pPr>
            <w:r w:rsidRPr="007F163A">
              <w:rPr>
                <w:b/>
                <w:sz w:val="22"/>
                <w:szCs w:val="22"/>
              </w:rPr>
              <w:t>20</w:t>
            </w:r>
          </w:p>
        </w:tc>
        <w:tc>
          <w:tcPr>
            <w:tcW w:w="994" w:type="dxa"/>
            <w:shd w:val="clear" w:color="auto" w:fill="auto"/>
          </w:tcPr>
          <w:p w14:paraId="3EDB4226" w14:textId="77777777" w:rsidR="00330383" w:rsidRPr="007F163A" w:rsidRDefault="00330383" w:rsidP="007B0EAA">
            <w:pPr>
              <w:pStyle w:val="ListParagraph"/>
              <w:ind w:left="0"/>
              <w:jc w:val="both"/>
              <w:rPr>
                <w:b/>
                <w:sz w:val="22"/>
                <w:szCs w:val="22"/>
              </w:rPr>
            </w:pPr>
            <w:r w:rsidRPr="007F163A">
              <w:rPr>
                <w:b/>
                <w:sz w:val="22"/>
                <w:szCs w:val="22"/>
              </w:rPr>
              <w:t>20</w:t>
            </w:r>
          </w:p>
        </w:tc>
      </w:tr>
    </w:tbl>
    <w:p w14:paraId="631750FE" w14:textId="48595178" w:rsidR="00330383" w:rsidRDefault="00330383"/>
    <w:p w14:paraId="25974B5A" w14:textId="38327E9B" w:rsidR="00330383" w:rsidRDefault="00330383"/>
    <w:p w14:paraId="042FE205" w14:textId="3BFE87E6" w:rsidR="00330383" w:rsidRDefault="00330383"/>
    <w:p w14:paraId="3D2913A2" w14:textId="77777777" w:rsidR="00330383" w:rsidRPr="007F163A" w:rsidRDefault="00330383" w:rsidP="00330383">
      <w:pPr>
        <w:pStyle w:val="Heading3"/>
        <w:numPr>
          <w:ilvl w:val="0"/>
          <w:numId w:val="0"/>
        </w:numPr>
        <w:ind w:firstLine="720"/>
        <w:rPr>
          <w:sz w:val="22"/>
          <w:szCs w:val="24"/>
        </w:rPr>
      </w:pPr>
      <w:bookmarkStart w:id="11" w:name="_Toc102415687"/>
      <w:r w:rsidRPr="007F163A">
        <w:rPr>
          <w:b/>
          <w:bCs w:val="0"/>
          <w:sz w:val="22"/>
          <w:szCs w:val="24"/>
        </w:rPr>
        <w:t>Course Contents/Description</w:t>
      </w:r>
      <w:bookmarkEnd w:id="11"/>
    </w:p>
    <w:p w14:paraId="6BE30777" w14:textId="77777777" w:rsidR="00330383" w:rsidRPr="007F163A" w:rsidRDefault="00330383" w:rsidP="00330383">
      <w:pPr>
        <w:jc w:val="both"/>
        <w:rPr>
          <w:b/>
          <w:color w:val="000000"/>
          <w:sz w:val="22"/>
          <w:szCs w:val="22"/>
        </w:rPr>
      </w:pPr>
    </w:p>
    <w:p w14:paraId="7FA2435B" w14:textId="77777777" w:rsidR="00330383" w:rsidRPr="00650C0C" w:rsidRDefault="00330383" w:rsidP="00650C0C">
      <w:pPr>
        <w:jc w:val="both"/>
        <w:rPr>
          <w:b/>
          <w:bCs/>
        </w:rPr>
      </w:pPr>
      <w:r w:rsidRPr="00650C0C">
        <w:rPr>
          <w:b/>
          <w:bCs/>
        </w:rPr>
        <w:t xml:space="preserve">RSC 811:  Introduction to Medical Product Regulation </w:t>
      </w:r>
      <w:r w:rsidRPr="00650C0C">
        <w:rPr>
          <w:b/>
          <w:bCs/>
        </w:rPr>
        <w:tab/>
      </w:r>
    </w:p>
    <w:p w14:paraId="0EFF0641" w14:textId="77777777" w:rsidR="00330383" w:rsidRPr="007F163A" w:rsidRDefault="00330383" w:rsidP="00650C0C">
      <w:pPr>
        <w:jc w:val="both"/>
      </w:pPr>
      <w:r w:rsidRPr="007F163A">
        <w:t>Regulatory Science and its importance. Roles of a host of regulatory bodies: WHO, NAFDAC, SON, NDLEA, PCN, PGMAN, FMOH, IPAN. Agencies overlap to oversee the production of medical and health-care products. Other regulatory agencies include the the Environmental Protection Agency (water, pesticides), the Federal Ministry of Trade and Commerce (advertising practices), and the Consumer Protection Agency. Regulatory bodies and their requirements. Product registration and licensing. Designed for students new to regulatory science.</w:t>
      </w:r>
    </w:p>
    <w:p w14:paraId="689F9964" w14:textId="77777777" w:rsidR="00330383" w:rsidRPr="007F163A" w:rsidRDefault="00330383" w:rsidP="00650C0C">
      <w:pPr>
        <w:jc w:val="both"/>
      </w:pPr>
    </w:p>
    <w:p w14:paraId="4DCC90DB" w14:textId="77777777" w:rsidR="00330383" w:rsidRPr="00650C0C" w:rsidRDefault="00330383" w:rsidP="00650C0C">
      <w:pPr>
        <w:jc w:val="both"/>
        <w:rPr>
          <w:b/>
          <w:bCs/>
        </w:rPr>
      </w:pPr>
      <w:r w:rsidRPr="00650C0C">
        <w:rPr>
          <w:b/>
          <w:bCs/>
        </w:rPr>
        <w:t xml:space="preserve">RSC 812: Regulation of Pharmaceutical, Biologic Products and Medical devices </w:t>
      </w:r>
      <w:r w:rsidRPr="00650C0C">
        <w:rPr>
          <w:b/>
          <w:bCs/>
        </w:rPr>
        <w:tab/>
      </w:r>
    </w:p>
    <w:p w14:paraId="3BDE013E" w14:textId="77777777" w:rsidR="00330383" w:rsidRPr="007F163A" w:rsidRDefault="00330383" w:rsidP="00650C0C">
      <w:pPr>
        <w:jc w:val="both"/>
      </w:pPr>
      <w:r w:rsidRPr="007F163A">
        <w:t>The course will explore the relationships between scientific discovery, testing and regulatory oversight. It will look at the rules governing prescription and over-the-counter drugs and look at the changes that are introduced by the burgeoning influence of genetic engineering and biological product development. It will consider the practical issues facing regulatory specialists as they work with the NAFDAC and other international regulatory bodies to secure and keep product approval. Legal framework for drug regulation ethical issues in drug/biologic/device development and drug/biologic/device use; global regulatory guidance approaches; types of communications with NAFDAC, including Investigational New Drug (IND) application, New Drug Application (NDA), and Abbreviated New Drug Application (ANDA) requirements, and clearance and Premarket Approvals / Biologics Licensing Applications (PMA/BLA) approval requirements; chemistry, manufacturing, and control (CMC) issues; and post-marketing topics.</w:t>
      </w:r>
    </w:p>
    <w:p w14:paraId="4EE27FA3" w14:textId="77777777" w:rsidR="00330383" w:rsidRPr="007F163A" w:rsidRDefault="00330383" w:rsidP="00650C0C">
      <w:pPr>
        <w:jc w:val="both"/>
      </w:pPr>
    </w:p>
    <w:p w14:paraId="6247816E" w14:textId="77777777" w:rsidR="00330383" w:rsidRPr="00650C0C" w:rsidRDefault="00330383" w:rsidP="00650C0C">
      <w:pPr>
        <w:jc w:val="both"/>
        <w:rPr>
          <w:b/>
          <w:bCs/>
        </w:rPr>
      </w:pPr>
      <w:r w:rsidRPr="00650C0C">
        <w:rPr>
          <w:b/>
          <w:bCs/>
        </w:rPr>
        <w:t xml:space="preserve">RSC 813: Structure &amp; Management of Clinical Trials      </w:t>
      </w:r>
      <w:r w:rsidRPr="00650C0C">
        <w:rPr>
          <w:b/>
          <w:bCs/>
        </w:rPr>
        <w:tab/>
      </w:r>
    </w:p>
    <w:p w14:paraId="6C3D4468" w14:textId="77777777" w:rsidR="00330383" w:rsidRPr="007F163A" w:rsidRDefault="00330383" w:rsidP="00650C0C">
      <w:pPr>
        <w:jc w:val="both"/>
      </w:pPr>
      <w:r w:rsidRPr="007F163A">
        <w:t xml:space="preserve">Essential features of clinical trials: 1) basic study design; 2) study population; 3) planned statistical analysis; 4) enrollment of subjects; 5) regulatory requirements; and 6) ethical issues. Bioethical and practical concerns that shape the design of clinical trials. How trials are </w:t>
      </w:r>
      <w:r w:rsidRPr="007F163A">
        <w:lastRenderedPageBreak/>
        <w:t xml:space="preserve">carried out, and how they are managed and documented. Clinical research designs and statistical analyses utilized in medical-product research. Features of clinical trials in specialized populations such as AIDS, cancer, pediatrics and psychiatry. Current trends for accelerating drug development. </w:t>
      </w:r>
    </w:p>
    <w:p w14:paraId="057635C2" w14:textId="77777777" w:rsidR="00330383" w:rsidRPr="007F163A" w:rsidRDefault="00330383" w:rsidP="00650C0C">
      <w:pPr>
        <w:jc w:val="both"/>
        <w:rPr>
          <w:bCs/>
        </w:rPr>
      </w:pPr>
    </w:p>
    <w:p w14:paraId="22F8FD37" w14:textId="77777777" w:rsidR="00330383" w:rsidRPr="00650C0C" w:rsidRDefault="00330383" w:rsidP="00650C0C">
      <w:pPr>
        <w:jc w:val="both"/>
        <w:rPr>
          <w:b/>
        </w:rPr>
      </w:pPr>
      <w:bookmarkStart w:id="12" w:name="_Toc97749121"/>
      <w:bookmarkStart w:id="13" w:name="_Toc102366875"/>
      <w:bookmarkStart w:id="14" w:name="_Toc102366949"/>
      <w:bookmarkStart w:id="15" w:name="_Toc97055127"/>
      <w:r w:rsidRPr="00650C0C">
        <w:rPr>
          <w:b/>
        </w:rPr>
        <w:t>RSC 814:  Introduction to Food Safety</w:t>
      </w:r>
      <w:bookmarkEnd w:id="12"/>
      <w:bookmarkEnd w:id="13"/>
      <w:bookmarkEnd w:id="14"/>
      <w:r w:rsidRPr="00650C0C">
        <w:rPr>
          <w:b/>
        </w:rPr>
        <w:t xml:space="preserve"> </w:t>
      </w:r>
      <w:r w:rsidRPr="00650C0C">
        <w:rPr>
          <w:b/>
        </w:rPr>
        <w:tab/>
      </w:r>
      <w:r w:rsidRPr="00650C0C">
        <w:rPr>
          <w:b/>
        </w:rPr>
        <w:tab/>
      </w:r>
      <w:r w:rsidRPr="00650C0C">
        <w:rPr>
          <w:b/>
        </w:rPr>
        <w:tab/>
      </w:r>
      <w:bookmarkEnd w:id="15"/>
    </w:p>
    <w:p w14:paraId="4516E120" w14:textId="77777777" w:rsidR="00330383" w:rsidRPr="007F163A" w:rsidRDefault="00330383" w:rsidP="00650C0C">
      <w:pPr>
        <w:jc w:val="both"/>
      </w:pPr>
      <w:r w:rsidRPr="007F163A">
        <w:t>Importance of safe and “healthy foods” Basic concepts of food science and food safety: fundamental food chemistry, food composition and nutrient interactions, food processing, food engineering, food stability and preservation, food sensory qualities, food toxicology, food microbiology, and food biotechnology. Modern topics, such as product labeling and health claims, forms of food adulteration, safety of food additives and coloring, emerging food processing technologies. Physical principles, physiological processes, and regulatory guidelines in food science and food safety. Safety assessment of food. Students will discuss these concepts and experience their principles through classroom demonstrations and personal local market surveys.</w:t>
      </w:r>
    </w:p>
    <w:p w14:paraId="19C760AB" w14:textId="77777777" w:rsidR="00330383" w:rsidRPr="007F163A" w:rsidRDefault="00330383" w:rsidP="00650C0C">
      <w:pPr>
        <w:jc w:val="both"/>
      </w:pPr>
    </w:p>
    <w:p w14:paraId="10D44402" w14:textId="77777777" w:rsidR="00330383" w:rsidRPr="00650C0C" w:rsidRDefault="00330383" w:rsidP="00650C0C">
      <w:pPr>
        <w:jc w:val="both"/>
        <w:rPr>
          <w:b/>
          <w:bCs/>
        </w:rPr>
      </w:pPr>
      <w:r w:rsidRPr="00650C0C">
        <w:rPr>
          <w:b/>
          <w:bCs/>
        </w:rPr>
        <w:t>RSC 815: Quality Assurance for Drugs, Biologics and Medical Devices</w:t>
      </w:r>
      <w:r w:rsidRPr="00650C0C">
        <w:rPr>
          <w:b/>
          <w:bCs/>
        </w:rPr>
        <w:tab/>
      </w:r>
      <w:r w:rsidRPr="00650C0C">
        <w:rPr>
          <w:b/>
          <w:bCs/>
        </w:rPr>
        <w:tab/>
      </w:r>
      <w:r w:rsidRPr="00650C0C">
        <w:rPr>
          <w:b/>
          <w:bCs/>
        </w:rPr>
        <w:tab/>
      </w:r>
    </w:p>
    <w:p w14:paraId="3A41C9EF" w14:textId="77777777" w:rsidR="00330383" w:rsidRPr="007F163A" w:rsidRDefault="00330383" w:rsidP="00650C0C">
      <w:pPr>
        <w:jc w:val="both"/>
      </w:pPr>
      <w:r w:rsidRPr="007F163A">
        <w:t>Assurance of quality through post-marketing surveillance, internal audits and regulatory inspections. Regulations needed to ensure the quality of drugs, medical devices and biologics.  Principles necessary for the interpretation and implementation of a quality system including QSR, ISO 13485 and ICH.</w:t>
      </w:r>
      <w:r w:rsidRPr="007F163A">
        <w:rPr>
          <w:sz w:val="18"/>
          <w:szCs w:val="18"/>
        </w:rPr>
        <w:t xml:space="preserve"> </w:t>
      </w:r>
      <w:r w:rsidRPr="007F163A">
        <w:t>Good Manufacturing Practice (cGMP) requirements for medical devices. methods for designing, manufacturing, packaging, labeling, storing, installing, and servicing of medical devices. Regulations and guidelines that ensure the quality of medical devices and combination products.</w:t>
      </w:r>
    </w:p>
    <w:p w14:paraId="08EC9B10" w14:textId="77777777" w:rsidR="00330383" w:rsidRPr="007F163A" w:rsidRDefault="00330383" w:rsidP="00650C0C">
      <w:pPr>
        <w:jc w:val="both"/>
        <w:rPr>
          <w:bCs/>
        </w:rPr>
      </w:pPr>
    </w:p>
    <w:p w14:paraId="780561FE" w14:textId="77777777" w:rsidR="00330383" w:rsidRPr="00650C0C" w:rsidRDefault="00330383" w:rsidP="00650C0C">
      <w:pPr>
        <w:jc w:val="both"/>
        <w:rPr>
          <w:b/>
        </w:rPr>
      </w:pPr>
      <w:bookmarkStart w:id="16" w:name="_Toc97749122"/>
      <w:bookmarkStart w:id="17" w:name="_Toc102366876"/>
      <w:bookmarkStart w:id="18" w:name="_Toc102366950"/>
      <w:bookmarkStart w:id="19" w:name="_Toc97055128"/>
      <w:r w:rsidRPr="00650C0C">
        <w:rPr>
          <w:b/>
        </w:rPr>
        <w:t>RSC 816: Biomedical Products and the Law</w:t>
      </w:r>
      <w:bookmarkEnd w:id="16"/>
      <w:bookmarkEnd w:id="17"/>
      <w:bookmarkEnd w:id="18"/>
      <w:r w:rsidRPr="00650C0C">
        <w:rPr>
          <w:b/>
        </w:rPr>
        <w:t xml:space="preserve"> </w:t>
      </w:r>
      <w:r w:rsidRPr="00650C0C">
        <w:rPr>
          <w:b/>
        </w:rPr>
        <w:tab/>
      </w:r>
      <w:r w:rsidRPr="00650C0C">
        <w:rPr>
          <w:b/>
        </w:rPr>
        <w:tab/>
      </w:r>
      <w:r w:rsidRPr="00650C0C">
        <w:rPr>
          <w:b/>
        </w:rPr>
        <w:tab/>
      </w:r>
      <w:bookmarkEnd w:id="19"/>
    </w:p>
    <w:p w14:paraId="018D3B6C" w14:textId="77777777" w:rsidR="00330383" w:rsidRPr="007F163A" w:rsidRDefault="00330383" w:rsidP="00650C0C">
      <w:pPr>
        <w:jc w:val="both"/>
      </w:pPr>
      <w:r w:rsidRPr="007F163A">
        <w:t>Laws governing medical products. Legal implications and liabilities in the chain of product-development activities. History of laws related to medical product development, commercialization and clinical use, and relevant legal cases whose decisions have been important in establishing precedents and guiding interpretations of legal theory over the years. Laws, regulations and institutions governing medical products in Nigeria. The regulatory process, liability and litigation, and patent law. Criminal and civil acts, contracts, negligence, and ethical concepts as they relate to the medical profession. Managed care, Health Insurance Acts, and other health care legislative rulings.</w:t>
      </w:r>
    </w:p>
    <w:p w14:paraId="222D5250" w14:textId="77777777" w:rsidR="00330383" w:rsidRPr="007F163A" w:rsidRDefault="00330383" w:rsidP="00650C0C">
      <w:pPr>
        <w:jc w:val="both"/>
      </w:pPr>
    </w:p>
    <w:p w14:paraId="3FBB83C2" w14:textId="77777777" w:rsidR="00330383" w:rsidRDefault="00330383" w:rsidP="00650C0C">
      <w:pPr>
        <w:jc w:val="both"/>
      </w:pPr>
    </w:p>
    <w:p w14:paraId="17BA6D67" w14:textId="77777777" w:rsidR="00330383" w:rsidRPr="00650C0C" w:rsidRDefault="00330383" w:rsidP="00650C0C">
      <w:pPr>
        <w:jc w:val="both"/>
        <w:rPr>
          <w:b/>
          <w:bCs/>
        </w:rPr>
      </w:pPr>
      <w:r w:rsidRPr="00650C0C">
        <w:rPr>
          <w:b/>
          <w:bCs/>
        </w:rPr>
        <w:t>RSC 821: Introduction to Drug &amp; Food Toxicology</w:t>
      </w:r>
      <w:r w:rsidRPr="00650C0C">
        <w:rPr>
          <w:b/>
          <w:bCs/>
        </w:rPr>
        <w:tab/>
      </w:r>
      <w:r w:rsidRPr="00650C0C">
        <w:rPr>
          <w:b/>
          <w:bCs/>
        </w:rPr>
        <w:tab/>
        <w:t xml:space="preserve"> </w:t>
      </w:r>
    </w:p>
    <w:p w14:paraId="6603C1F6" w14:textId="77777777" w:rsidR="00330383" w:rsidRPr="007F163A" w:rsidRDefault="00330383" w:rsidP="00650C0C">
      <w:pPr>
        <w:jc w:val="both"/>
      </w:pPr>
      <w:r w:rsidRPr="007F163A">
        <w:t>The course examines the safety assessment of these products as the students develop a general understanding of the toxicological tools and regulations associated with drugs, herbal and food components. The fundamental concepts of pharmacokinetics and absorption, distribution, metabolism and excretion (ADME) will be applied to historical and contemporary drug and food products. Students will develop critical thinking skills through discussions, critical problem-solving experiences, and case report analyses of drug and food components.</w:t>
      </w:r>
    </w:p>
    <w:p w14:paraId="3934E763" w14:textId="77777777" w:rsidR="00330383" w:rsidRPr="007F163A" w:rsidRDefault="00330383" w:rsidP="00650C0C">
      <w:pPr>
        <w:jc w:val="both"/>
      </w:pPr>
    </w:p>
    <w:p w14:paraId="3D9DA5D2" w14:textId="77777777" w:rsidR="00330383" w:rsidRPr="00650C0C" w:rsidRDefault="00330383" w:rsidP="00650C0C">
      <w:pPr>
        <w:jc w:val="both"/>
        <w:rPr>
          <w:b/>
          <w:bCs/>
        </w:rPr>
      </w:pPr>
      <w:r w:rsidRPr="00650C0C">
        <w:rPr>
          <w:b/>
          <w:bCs/>
        </w:rPr>
        <w:t xml:space="preserve">RSC 822: Regulation of food and Dietary supplements/Herbal medicine    </w:t>
      </w:r>
      <w:r w:rsidRPr="00650C0C">
        <w:rPr>
          <w:b/>
          <w:bCs/>
        </w:rPr>
        <w:tab/>
      </w:r>
      <w:r w:rsidRPr="00650C0C">
        <w:rPr>
          <w:b/>
          <w:bCs/>
        </w:rPr>
        <w:tab/>
      </w:r>
    </w:p>
    <w:p w14:paraId="63EF2F7F" w14:textId="77777777" w:rsidR="00330383" w:rsidRPr="007F163A" w:rsidRDefault="00330383" w:rsidP="00650C0C">
      <w:pPr>
        <w:jc w:val="both"/>
      </w:pPr>
      <w:r w:rsidRPr="007F163A">
        <w:t xml:space="preserve">This course explores the regulatory dynamics of foods and their components, including intentional additives and possible contaminants, dietary supplements, and herbal medicines, </w:t>
      </w:r>
      <w:r w:rsidRPr="007F163A">
        <w:lastRenderedPageBreak/>
        <w:t>and examines the contentious nature of international regulations associated with these products. Review of contemporary domestic and global food regulations. History of food regulations specialized nutrition regulations that include infant formula and dietary supplements, as well as food terrorism and federal inspection and enforcement jurisdictions, plus international food law. Intersection of food and dietary supplements.</w:t>
      </w:r>
    </w:p>
    <w:p w14:paraId="69FDFC8B" w14:textId="77777777" w:rsidR="00330383" w:rsidRPr="007F163A" w:rsidRDefault="00330383" w:rsidP="00650C0C">
      <w:pPr>
        <w:jc w:val="both"/>
      </w:pPr>
    </w:p>
    <w:p w14:paraId="4FCE3F6E" w14:textId="77777777" w:rsidR="00330383" w:rsidRPr="007F163A" w:rsidRDefault="00330383" w:rsidP="00650C0C">
      <w:pPr>
        <w:jc w:val="both"/>
      </w:pPr>
      <w:r w:rsidRPr="007F163A">
        <w:t>Experts share their expertise and address the current and future state of regulations that governed these products. Students experience the production and regulatory differences between foods and dietary supplements through field trips to production and manufacturing facilities of food products and dietary supplements, and critically review these differences through discussions, oral presentations, and written assessments.</w:t>
      </w:r>
    </w:p>
    <w:p w14:paraId="36643E1F" w14:textId="77777777" w:rsidR="00330383" w:rsidRPr="007F163A" w:rsidRDefault="00330383" w:rsidP="00650C0C">
      <w:pPr>
        <w:jc w:val="both"/>
      </w:pPr>
    </w:p>
    <w:p w14:paraId="3EAFF8F6" w14:textId="77777777" w:rsidR="00330383" w:rsidRDefault="00330383" w:rsidP="00650C0C">
      <w:pPr>
        <w:jc w:val="both"/>
      </w:pPr>
      <w:bookmarkStart w:id="20" w:name="_Toc97749123"/>
      <w:bookmarkStart w:id="21" w:name="_Toc97055129"/>
    </w:p>
    <w:p w14:paraId="7FEEDD10" w14:textId="77777777" w:rsidR="00330383" w:rsidRPr="00650C0C" w:rsidRDefault="00330383" w:rsidP="00650C0C">
      <w:pPr>
        <w:jc w:val="both"/>
        <w:rPr>
          <w:b/>
          <w:bCs/>
        </w:rPr>
      </w:pPr>
      <w:bookmarkStart w:id="22" w:name="_Toc102366877"/>
      <w:bookmarkStart w:id="23" w:name="_Toc102366951"/>
      <w:r w:rsidRPr="00650C0C">
        <w:rPr>
          <w:b/>
          <w:bCs/>
        </w:rPr>
        <w:t>RSC 823: Biomedical Auditing Principles</w:t>
      </w:r>
      <w:bookmarkEnd w:id="20"/>
      <w:bookmarkEnd w:id="22"/>
      <w:bookmarkEnd w:id="23"/>
      <w:r w:rsidRPr="00650C0C">
        <w:rPr>
          <w:b/>
          <w:bCs/>
        </w:rPr>
        <w:t xml:space="preserve"> </w:t>
      </w:r>
      <w:r w:rsidRPr="00650C0C">
        <w:rPr>
          <w:b/>
          <w:bCs/>
        </w:rPr>
        <w:tab/>
      </w:r>
      <w:r w:rsidRPr="00650C0C">
        <w:rPr>
          <w:b/>
          <w:bCs/>
        </w:rPr>
        <w:tab/>
      </w:r>
      <w:r w:rsidRPr="00650C0C">
        <w:rPr>
          <w:b/>
          <w:bCs/>
        </w:rPr>
        <w:tab/>
      </w:r>
      <w:bookmarkEnd w:id="21"/>
    </w:p>
    <w:p w14:paraId="09A3BE01" w14:textId="77777777" w:rsidR="00330383" w:rsidRPr="007F163A" w:rsidRDefault="00330383" w:rsidP="00650C0C">
      <w:pPr>
        <w:jc w:val="both"/>
      </w:pPr>
      <w:r w:rsidRPr="007F163A">
        <w:t>Use of inspections and audits to ensure the quality of health care products to maintain standards when manufacturing is outsourced abroad. Audits determine if companies comply with regulations set out in the Food, Drug and Cosmetic. The regulations set out requirements for companies to conduct internal audits of their own manufacturing, storage and distribution activities, including areas such as adverse event reporting, customer complaint handling and recall procedures. Use audits to ensure that companies conducting animal studies (GLP) and/or human clinical trials (GCP) comply with regulatory requirements. Students will be introduced to all aspects of auditing during the development and manufacturing of drugs, devices, dietary supplements and biologics.</w:t>
      </w:r>
    </w:p>
    <w:p w14:paraId="69BCE455" w14:textId="77777777" w:rsidR="00330383" w:rsidRPr="007F163A" w:rsidRDefault="00330383" w:rsidP="00650C0C">
      <w:pPr>
        <w:jc w:val="both"/>
      </w:pPr>
    </w:p>
    <w:p w14:paraId="0E908505" w14:textId="77777777" w:rsidR="00330383" w:rsidRPr="00650C0C" w:rsidRDefault="00330383" w:rsidP="00650C0C">
      <w:pPr>
        <w:jc w:val="both"/>
        <w:rPr>
          <w:b/>
          <w:bCs/>
        </w:rPr>
      </w:pPr>
      <w:r w:rsidRPr="00650C0C">
        <w:rPr>
          <w:b/>
          <w:bCs/>
        </w:rPr>
        <w:t>RSC 828: Research Seminar on Recent Advances in Regulatory Science</w:t>
      </w:r>
      <w:r w:rsidRPr="00650C0C">
        <w:rPr>
          <w:b/>
          <w:bCs/>
        </w:rPr>
        <w:tab/>
      </w:r>
      <w:r w:rsidRPr="00650C0C">
        <w:rPr>
          <w:b/>
          <w:bCs/>
        </w:rPr>
        <w:tab/>
      </w:r>
    </w:p>
    <w:p w14:paraId="594BD91F" w14:textId="77777777" w:rsidR="00330383" w:rsidRPr="007F163A" w:rsidRDefault="00330383" w:rsidP="00650C0C">
      <w:pPr>
        <w:jc w:val="both"/>
      </w:pPr>
      <w:r w:rsidRPr="007F163A">
        <w:t>Students will be required to make seminar presentation on Recent Advances in Regulatory Science. The objective is to train graduate students how to search for, write-up and orally present scientific information approved before formally registering in the course.</w:t>
      </w:r>
    </w:p>
    <w:p w14:paraId="4DD55EF7" w14:textId="77777777" w:rsidR="00330383" w:rsidRPr="007F163A" w:rsidRDefault="00330383" w:rsidP="00650C0C">
      <w:pPr>
        <w:jc w:val="both"/>
      </w:pPr>
    </w:p>
    <w:p w14:paraId="0DA9085E" w14:textId="77777777" w:rsidR="00330383" w:rsidRPr="00650C0C" w:rsidRDefault="00330383" w:rsidP="00650C0C">
      <w:pPr>
        <w:jc w:val="both"/>
        <w:rPr>
          <w:b/>
          <w:bCs/>
        </w:rPr>
      </w:pPr>
      <w:r w:rsidRPr="00650C0C">
        <w:rPr>
          <w:b/>
          <w:bCs/>
        </w:rPr>
        <w:t xml:space="preserve">RSC 829:  Research Project </w:t>
      </w:r>
      <w:r w:rsidRPr="00650C0C">
        <w:rPr>
          <w:b/>
          <w:bCs/>
        </w:rPr>
        <w:tab/>
      </w:r>
      <w:r w:rsidRPr="00650C0C">
        <w:rPr>
          <w:b/>
          <w:bCs/>
        </w:rPr>
        <w:tab/>
      </w:r>
      <w:r w:rsidRPr="00650C0C">
        <w:rPr>
          <w:b/>
          <w:bCs/>
        </w:rPr>
        <w:tab/>
      </w:r>
      <w:r w:rsidRPr="00650C0C">
        <w:rPr>
          <w:b/>
          <w:bCs/>
        </w:rPr>
        <w:tab/>
      </w:r>
      <w:r w:rsidRPr="00650C0C">
        <w:rPr>
          <w:b/>
          <w:bCs/>
        </w:rPr>
        <w:tab/>
      </w:r>
    </w:p>
    <w:p w14:paraId="28B2C170" w14:textId="77777777" w:rsidR="00330383" w:rsidRPr="007F163A" w:rsidRDefault="00330383" w:rsidP="00650C0C">
      <w:pPr>
        <w:jc w:val="both"/>
      </w:pPr>
      <w:r w:rsidRPr="007F163A">
        <w:t>Application of research techniques and development of research methodologies to solve problems in any aspect of Regulatory Science</w:t>
      </w:r>
    </w:p>
    <w:p w14:paraId="6CB39D82" w14:textId="77777777" w:rsidR="00330383" w:rsidRPr="007F163A" w:rsidRDefault="00330383" w:rsidP="00650C0C">
      <w:pPr>
        <w:jc w:val="both"/>
      </w:pPr>
    </w:p>
    <w:p w14:paraId="41AE6A6E" w14:textId="77777777" w:rsidR="00330383" w:rsidRPr="00650C0C" w:rsidRDefault="00330383" w:rsidP="00650C0C">
      <w:pPr>
        <w:jc w:val="both"/>
        <w:rPr>
          <w:b/>
          <w:bCs/>
        </w:rPr>
      </w:pPr>
      <w:r w:rsidRPr="00650C0C">
        <w:rPr>
          <w:b/>
          <w:bCs/>
        </w:rPr>
        <w:t xml:space="preserve">PCH 801: Quality Assurance System &amp; Total Quality management      </w:t>
      </w:r>
      <w:r w:rsidRPr="00650C0C">
        <w:rPr>
          <w:b/>
          <w:bCs/>
        </w:rPr>
        <w:tab/>
      </w:r>
      <w:r w:rsidRPr="00650C0C">
        <w:rPr>
          <w:b/>
          <w:bCs/>
        </w:rPr>
        <w:tab/>
      </w:r>
      <w:r w:rsidRPr="00650C0C">
        <w:rPr>
          <w:b/>
          <w:bCs/>
        </w:rPr>
        <w:tab/>
      </w:r>
    </w:p>
    <w:p w14:paraId="5B35CE82" w14:textId="77777777" w:rsidR="00330383" w:rsidRPr="007F163A" w:rsidRDefault="00330383" w:rsidP="00650C0C">
      <w:pPr>
        <w:jc w:val="both"/>
      </w:pPr>
      <w:r w:rsidRPr="007F163A">
        <w:t>The importance of Quality Control of Pharmaceuticals, Manufacturing processes that are well-understood, consistent and highly controlled. A process is generally considered well-understood when (1) all critical sources of variability are identified and explained; (2) variability is managed by the process; and (3) product quality can be accurately predicted while accounting for materials, manufacturing, environmental, and other conditions. Veterinary medicines and Agrochemicals, Personnel, facilities and Documentation, Standard Operating Procedures (SOPs), Pharmacopoeia Monographs (USP, BP, BPC, EuP etc.). Study the rules governing good laboratory and manufacturing practices and explore how they mesh with ISO and European standards, CE marking and quality systems regulations. Relevant equipment and manuals needed to establish a standard Drug Quality Control Laboratory; Regulatory Aspects of Drug and Chemicals. Risk analysis and documentation, and audit.</w:t>
      </w:r>
    </w:p>
    <w:p w14:paraId="3A40352E" w14:textId="77777777" w:rsidR="00330383" w:rsidRPr="007F163A" w:rsidRDefault="00330383" w:rsidP="00650C0C">
      <w:pPr>
        <w:jc w:val="both"/>
      </w:pPr>
    </w:p>
    <w:p w14:paraId="4C450B63" w14:textId="77777777" w:rsidR="00330383" w:rsidRPr="00650C0C" w:rsidRDefault="00330383" w:rsidP="00650C0C">
      <w:pPr>
        <w:jc w:val="both"/>
        <w:rPr>
          <w:b/>
          <w:bCs/>
        </w:rPr>
      </w:pPr>
      <w:r w:rsidRPr="00650C0C">
        <w:rPr>
          <w:b/>
          <w:bCs/>
        </w:rPr>
        <w:t xml:space="preserve">BME 803:  Research Methods &amp; Biostatistics              </w:t>
      </w:r>
      <w:r w:rsidRPr="00650C0C">
        <w:rPr>
          <w:b/>
          <w:bCs/>
        </w:rPr>
        <w:tab/>
      </w:r>
      <w:r w:rsidRPr="00650C0C">
        <w:rPr>
          <w:b/>
          <w:bCs/>
        </w:rPr>
        <w:tab/>
        <w:t xml:space="preserve"> </w:t>
      </w:r>
    </w:p>
    <w:p w14:paraId="0FD2C177" w14:textId="77777777" w:rsidR="00330383" w:rsidRPr="007F163A" w:rsidRDefault="00330383" w:rsidP="00650C0C">
      <w:pPr>
        <w:jc w:val="both"/>
      </w:pPr>
      <w:r w:rsidRPr="007F163A">
        <w:lastRenderedPageBreak/>
        <w:t>Introduction to statistical techniques used for analysis of basic and clinical/Biomedical Engineering data. Probability theory, Sampling theory, Hypothesis Testing, Non-parametric methods, Computer Applications. SPSS, Epi-info Software. Sampling methods and types of sampling; Statistical evaluation; Parametric and non-parametric; Correlation, Regression; Null hypothesis; etc.</w:t>
      </w:r>
    </w:p>
    <w:p w14:paraId="2354A64F" w14:textId="77777777" w:rsidR="00330383" w:rsidRPr="007F163A" w:rsidRDefault="00330383" w:rsidP="00650C0C">
      <w:pPr>
        <w:jc w:val="both"/>
      </w:pPr>
    </w:p>
    <w:p w14:paraId="017CE165" w14:textId="77777777" w:rsidR="00330383" w:rsidRPr="00650C0C" w:rsidRDefault="00330383" w:rsidP="00650C0C">
      <w:pPr>
        <w:jc w:val="both"/>
        <w:rPr>
          <w:b/>
          <w:bCs/>
          <w:color w:val="FF0000"/>
        </w:rPr>
      </w:pPr>
      <w:r w:rsidRPr="00650C0C">
        <w:rPr>
          <w:b/>
          <w:bCs/>
        </w:rPr>
        <w:t xml:space="preserve">MPY 853:  Ethics &amp; Public Administration                      </w:t>
      </w:r>
      <w:r w:rsidRPr="00650C0C">
        <w:rPr>
          <w:b/>
          <w:bCs/>
        </w:rPr>
        <w:tab/>
      </w:r>
    </w:p>
    <w:p w14:paraId="2EDF981D" w14:textId="77777777" w:rsidR="00330383" w:rsidRPr="007F163A" w:rsidRDefault="00330383" w:rsidP="00650C0C">
      <w:pPr>
        <w:jc w:val="both"/>
      </w:pPr>
      <w:r w:rsidRPr="007F163A">
        <w:t>Ethical foundation of public policy. Social roles and individual responsibility. The common good, public interest and corporate goals. Preferential treatment, desert, discrimination. Social justice and the ethics of ethnic balancing. Corruption and abuse of power in the public sector</w:t>
      </w:r>
    </w:p>
    <w:p w14:paraId="52DB61C2" w14:textId="77777777" w:rsidR="00330383" w:rsidRPr="007F163A" w:rsidRDefault="00330383" w:rsidP="00650C0C">
      <w:pPr>
        <w:jc w:val="both"/>
      </w:pPr>
    </w:p>
    <w:p w14:paraId="454230EC" w14:textId="77777777" w:rsidR="00330383" w:rsidRPr="00650C0C" w:rsidRDefault="00330383" w:rsidP="00650C0C">
      <w:pPr>
        <w:jc w:val="both"/>
        <w:rPr>
          <w:b/>
          <w:bCs/>
        </w:rPr>
      </w:pPr>
      <w:r w:rsidRPr="00650C0C">
        <w:rPr>
          <w:b/>
          <w:bCs/>
        </w:rPr>
        <w:t xml:space="preserve">MPY 861:   Business Ethics          </w:t>
      </w:r>
      <w:r w:rsidRPr="00650C0C">
        <w:rPr>
          <w:b/>
          <w:bCs/>
        </w:rPr>
        <w:tab/>
      </w:r>
      <w:r w:rsidRPr="00650C0C">
        <w:rPr>
          <w:b/>
          <w:bCs/>
        </w:rPr>
        <w:tab/>
      </w:r>
      <w:r w:rsidRPr="00650C0C">
        <w:rPr>
          <w:b/>
          <w:bCs/>
        </w:rPr>
        <w:tab/>
      </w:r>
      <w:r w:rsidRPr="00650C0C">
        <w:rPr>
          <w:b/>
          <w:bCs/>
        </w:rPr>
        <w:tab/>
      </w:r>
    </w:p>
    <w:p w14:paraId="175B9D03" w14:textId="77777777" w:rsidR="00330383" w:rsidRPr="007F163A" w:rsidRDefault="00330383" w:rsidP="00650C0C">
      <w:pPr>
        <w:jc w:val="both"/>
      </w:pPr>
      <w:r w:rsidRPr="007F163A">
        <w:t>Introduction to business principles appropriate to medical products, including supply and demand, product entry-exit strategies, financing, reimbursement, marketing and pricing in global marketplace. Profits, consumer protection, rights of clients, confidentiality and basic rights of business environmental, moral rights of consumers and morality of business. Sales, marketing, new product development and strategic intelligence and their influence on business decisions as a new product moves from the bench to the market and into obsolescence. Application of traditional ethical theories to decision-making in business. Ethics and corporate social responsibility. The connection between ethics, business and religion. Ethics and employer-employee relationship. Ethics and corporate governance. Ethics and sales/marketing; the morality of in-built obsolescence. Taking Ethical decisions in Business Management: the categorical imperative, the conventional ethic, the disclosure rule, the ends means ethics etc.</w:t>
      </w:r>
    </w:p>
    <w:p w14:paraId="30A3364F" w14:textId="77777777" w:rsidR="00330383" w:rsidRPr="007F163A" w:rsidRDefault="00330383" w:rsidP="00650C0C">
      <w:pPr>
        <w:jc w:val="both"/>
      </w:pPr>
    </w:p>
    <w:p w14:paraId="006753B6" w14:textId="77777777" w:rsidR="00330383" w:rsidRPr="00650C0C" w:rsidRDefault="00330383" w:rsidP="00650C0C">
      <w:pPr>
        <w:jc w:val="both"/>
        <w:rPr>
          <w:b/>
          <w:bCs/>
        </w:rPr>
      </w:pPr>
      <w:r w:rsidRPr="00650C0C">
        <w:rPr>
          <w:b/>
          <w:bCs/>
        </w:rPr>
        <w:t xml:space="preserve">TOX 811: Biochemical and Molecular Toxicology                                                           </w:t>
      </w:r>
    </w:p>
    <w:p w14:paraId="17032CE2" w14:textId="77777777" w:rsidR="00330383" w:rsidRPr="007F163A" w:rsidRDefault="00330383" w:rsidP="00650C0C">
      <w:pPr>
        <w:jc w:val="both"/>
      </w:pPr>
      <w:r w:rsidRPr="007F163A">
        <w:t>An outline of the basics of molecular biology, drug/receptor interactions, receptors and ion channels, regulation of second messengers and drug metabolism. Biochemical and molecular actions of environmental chemicals and toxicants, and assessment of cellular damage by biochemical measurements and other state-of-the-art technologies. Biochemical and molecular mechanisms of drug/chemical toxicities</w:t>
      </w:r>
    </w:p>
    <w:p w14:paraId="6FDDA3AE" w14:textId="77777777" w:rsidR="00330383" w:rsidRPr="007F163A" w:rsidRDefault="00330383" w:rsidP="00650C0C">
      <w:pPr>
        <w:jc w:val="both"/>
      </w:pPr>
    </w:p>
    <w:p w14:paraId="24DD40A8" w14:textId="77777777" w:rsidR="00330383" w:rsidRPr="00650C0C" w:rsidRDefault="00330383" w:rsidP="00650C0C">
      <w:pPr>
        <w:jc w:val="both"/>
        <w:rPr>
          <w:b/>
          <w:bCs/>
        </w:rPr>
      </w:pPr>
      <w:r w:rsidRPr="00650C0C">
        <w:rPr>
          <w:b/>
          <w:bCs/>
        </w:rPr>
        <w:t xml:space="preserve">BME 802:   Basic Biomedical Sciences   </w:t>
      </w:r>
      <w:r w:rsidRPr="00650C0C">
        <w:rPr>
          <w:b/>
          <w:bCs/>
        </w:rPr>
        <w:tab/>
      </w:r>
      <w:r w:rsidRPr="00650C0C">
        <w:rPr>
          <w:b/>
          <w:bCs/>
        </w:rPr>
        <w:tab/>
        <w:t xml:space="preserve">        </w:t>
      </w:r>
      <w:r w:rsidRPr="00650C0C">
        <w:rPr>
          <w:b/>
          <w:bCs/>
        </w:rPr>
        <w:tab/>
      </w:r>
    </w:p>
    <w:p w14:paraId="57062F0B" w14:textId="77777777" w:rsidR="00330383" w:rsidRPr="007F163A" w:rsidRDefault="00330383" w:rsidP="00650C0C">
      <w:pPr>
        <w:jc w:val="both"/>
      </w:pPr>
      <w:r w:rsidRPr="007F163A">
        <w:t>This course introduces students to the structure and function of anatomy, physiology and chemical constituents of living systems. The course provides a system-based review of the structure and function, normal as well as abnormal, of cells, organs and systems.  Emphases will be based on those structures/functions that are important in biomedical engineering. Case studies will also be included to introduce the importance of medical sciences related to biomedical engineering. Physiology of Body Fluids and excitable Tissues; nervous and endocrine systems; Organ systems; general metabolism Homeostasis and thermoregulation.</w:t>
      </w:r>
    </w:p>
    <w:p w14:paraId="234793D0" w14:textId="77777777" w:rsidR="00330383" w:rsidRPr="007F163A" w:rsidRDefault="00330383" w:rsidP="00650C0C">
      <w:pPr>
        <w:jc w:val="both"/>
      </w:pPr>
    </w:p>
    <w:p w14:paraId="0BFE4BBC" w14:textId="77777777" w:rsidR="00330383" w:rsidRPr="00650C0C" w:rsidRDefault="00330383" w:rsidP="00650C0C">
      <w:pPr>
        <w:jc w:val="both"/>
        <w:rPr>
          <w:b/>
          <w:bCs/>
        </w:rPr>
      </w:pPr>
      <w:r w:rsidRPr="00650C0C">
        <w:rPr>
          <w:b/>
          <w:bCs/>
        </w:rPr>
        <w:t xml:space="preserve">BME 811: Signals and Systems                                                 </w:t>
      </w:r>
      <w:r w:rsidRPr="00650C0C">
        <w:rPr>
          <w:b/>
          <w:bCs/>
        </w:rPr>
        <w:tab/>
      </w:r>
    </w:p>
    <w:p w14:paraId="35AC357A" w14:textId="77777777" w:rsidR="00330383" w:rsidRPr="007F163A" w:rsidRDefault="00330383" w:rsidP="00650C0C">
      <w:pPr>
        <w:jc w:val="both"/>
      </w:pPr>
      <w:bookmarkStart w:id="24" w:name="_Toc97054187"/>
      <w:bookmarkStart w:id="25" w:name="_Toc97055130"/>
      <w:bookmarkStart w:id="26" w:name="_Toc97690234"/>
      <w:bookmarkStart w:id="27" w:name="_Toc97690529"/>
      <w:bookmarkStart w:id="28" w:name="_Toc97748876"/>
      <w:bookmarkStart w:id="29" w:name="_Toc97749124"/>
      <w:bookmarkStart w:id="30" w:name="_Toc102366878"/>
      <w:bookmarkStart w:id="31" w:name="_Toc102366952"/>
      <w:r w:rsidRPr="007F163A">
        <w:t xml:space="preserve">It forms an integral part of engineering systems in many diverse areas, including seismic data processing, communications, speech processing, image processing, defense electronics, consumer electronics, and consumer products. The course presents and integrates the basic concepts for both continuous-time and discrete-time signals and systems. It addresses the </w:t>
      </w:r>
      <w:r w:rsidRPr="007F163A">
        <w:lastRenderedPageBreak/>
        <w:t>following topics: classifications of signals and systems, basic signal operations, linear time-invariant (LTI)systems, time-domain analysis of LTI systems, signal representation using Fourier series, continuous-time Fourier transform, discrete-time Fourier transform, and Laplace transform. Filtering and filter design, modulation, and sampling for both analog and digital systems, as well as exposition and demonstration of the basic concepts of feedback systems for both analog and digital systems.</w:t>
      </w:r>
      <w:bookmarkEnd w:id="24"/>
      <w:bookmarkEnd w:id="25"/>
      <w:bookmarkEnd w:id="26"/>
      <w:bookmarkEnd w:id="27"/>
      <w:bookmarkEnd w:id="28"/>
      <w:bookmarkEnd w:id="29"/>
      <w:bookmarkEnd w:id="30"/>
      <w:bookmarkEnd w:id="31"/>
    </w:p>
    <w:p w14:paraId="2A8C5C6B" w14:textId="77777777" w:rsidR="00330383" w:rsidRPr="007F163A" w:rsidRDefault="00330383" w:rsidP="00650C0C">
      <w:pPr>
        <w:jc w:val="both"/>
      </w:pPr>
    </w:p>
    <w:p w14:paraId="65C23934" w14:textId="77777777" w:rsidR="00330383" w:rsidRPr="00650C0C" w:rsidRDefault="00330383" w:rsidP="00650C0C">
      <w:pPr>
        <w:jc w:val="both"/>
        <w:rPr>
          <w:b/>
          <w:bCs/>
        </w:rPr>
      </w:pPr>
      <w:r w:rsidRPr="00650C0C">
        <w:rPr>
          <w:b/>
          <w:bCs/>
        </w:rPr>
        <w:t xml:space="preserve">PCL 811: Adverse Drug Reactions and Pharmacovigilance                                          </w:t>
      </w:r>
    </w:p>
    <w:p w14:paraId="671972E7" w14:textId="77777777" w:rsidR="00330383" w:rsidRPr="007F163A" w:rsidRDefault="00330383" w:rsidP="00650C0C">
      <w:pPr>
        <w:jc w:val="both"/>
      </w:pPr>
      <w:r w:rsidRPr="007F163A">
        <w:t xml:space="preserve">Types of adverse drug reactions; Occurrence and recognition in the community. Roles of the prescriber, the pharmacist and the patient in recognising and documenting ADRs. Adverse Drug Events. Pharmacovigilance-Risk management plan. Regulatory authorities and the pharmaceutical industry, Health care professionals. Design of ADRs and Pharmacovigilance cards/forms for use in hospitals, community pharmacy and by the community or populace. Their roles and responsibility in ADR reporting and Pharmacovigilance Alerts. </w:t>
      </w:r>
    </w:p>
    <w:p w14:paraId="2EB0513B" w14:textId="77777777" w:rsidR="00330383" w:rsidRDefault="00330383"/>
    <w:sectPr w:rsidR="00330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 w15:restartNumberingAfterBreak="0">
    <w:nsid w:val="4B967825"/>
    <w:multiLevelType w:val="hybridMultilevel"/>
    <w:tmpl w:val="239A2C7E"/>
    <w:lvl w:ilvl="0" w:tplc="C01EC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D4A6A"/>
    <w:multiLevelType w:val="multilevel"/>
    <w:tmpl w:val="98C66D34"/>
    <w:lvl w:ilvl="0">
      <w:start w:val="1"/>
      <w:numFmt w:val="lowerRoman"/>
      <w:lvlText w:val="%1)"/>
      <w:lvlJc w:val="left"/>
      <w:pPr>
        <w:ind w:left="1440" w:hanging="360"/>
      </w:pPr>
      <w:rPr>
        <w:rFonts w:ascii="Arial Narrow" w:eastAsia="Times New Roman" w:hAnsi="Arial Narrow" w:cs="Times New Roman"/>
        <w:i/>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A42765A"/>
    <w:multiLevelType w:val="hybridMultilevel"/>
    <w:tmpl w:val="66A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83"/>
    <w:rsid w:val="00330383"/>
    <w:rsid w:val="00501053"/>
    <w:rsid w:val="00601F7C"/>
    <w:rsid w:val="00650C0C"/>
    <w:rsid w:val="008550AB"/>
    <w:rsid w:val="0085733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402471"/>
  <w15:chartTrackingRefBased/>
  <w15:docId w15:val="{D5E1DBA0-454A-0C49-8186-1E8C1ED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3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383"/>
    <w:pPr>
      <w:keepNext/>
      <w:spacing w:before="240" w:after="60"/>
      <w:outlineLvl w:val="1"/>
    </w:pPr>
    <w:rPr>
      <w:rFonts w:asciiTheme="majorHAnsi" w:eastAsiaTheme="majorEastAsia" w:hAnsiTheme="majorHAnsi" w:cstheme="majorBidi"/>
      <w:b/>
      <w:bCs/>
      <w:i/>
      <w:iCs/>
      <w:szCs w:val="28"/>
      <w:lang w:val="en-US"/>
    </w:rPr>
  </w:style>
  <w:style w:type="paragraph" w:styleId="Heading3">
    <w:name w:val="heading 3"/>
    <w:basedOn w:val="Normal"/>
    <w:next w:val="Normal"/>
    <w:link w:val="Heading3Char"/>
    <w:uiPriority w:val="9"/>
    <w:unhideWhenUsed/>
    <w:qFormat/>
    <w:rsid w:val="00330383"/>
    <w:pPr>
      <w:keepNext/>
      <w:numPr>
        <w:numId w:val="1"/>
      </w:numPr>
      <w:spacing w:before="240" w:after="60"/>
      <w:outlineLvl w:val="2"/>
    </w:pPr>
    <w:rPr>
      <w:rFonts w:ascii="Times New Roman" w:eastAsiaTheme="majorEastAsia" w:hAnsi="Times New Roman" w:cstheme="majorBidi"/>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383"/>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330383"/>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330383"/>
    <w:pPr>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33038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3303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0383"/>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330383"/>
    <w:pPr>
      <w:spacing w:before="120"/>
      <w:ind w:left="240"/>
    </w:pPr>
    <w:rPr>
      <w:i/>
      <w:iCs/>
      <w:sz w:val="20"/>
      <w:szCs w:val="20"/>
    </w:rPr>
  </w:style>
  <w:style w:type="paragraph" w:styleId="TOC3">
    <w:name w:val="toc 3"/>
    <w:basedOn w:val="Normal"/>
    <w:next w:val="Normal"/>
    <w:autoRedefine/>
    <w:uiPriority w:val="39"/>
    <w:unhideWhenUsed/>
    <w:rsid w:val="00330383"/>
    <w:pPr>
      <w:ind w:left="480"/>
    </w:pPr>
    <w:rPr>
      <w:sz w:val="20"/>
      <w:szCs w:val="20"/>
    </w:rPr>
  </w:style>
  <w:style w:type="character" w:styleId="Hyperlink">
    <w:name w:val="Hyperlink"/>
    <w:basedOn w:val="DefaultParagraphFont"/>
    <w:uiPriority w:val="99"/>
    <w:unhideWhenUsed/>
    <w:rsid w:val="00330383"/>
    <w:rPr>
      <w:color w:val="0563C1" w:themeColor="hyperlink"/>
      <w:u w:val="single"/>
    </w:rPr>
  </w:style>
  <w:style w:type="paragraph" w:styleId="TOC1">
    <w:name w:val="toc 1"/>
    <w:basedOn w:val="Normal"/>
    <w:next w:val="Normal"/>
    <w:autoRedefine/>
    <w:uiPriority w:val="39"/>
    <w:unhideWhenUsed/>
    <w:rsid w:val="00330383"/>
    <w:pPr>
      <w:spacing w:before="240" w:after="120"/>
    </w:pPr>
    <w:rPr>
      <w:b/>
      <w:bCs/>
      <w:sz w:val="20"/>
      <w:szCs w:val="20"/>
    </w:rPr>
  </w:style>
  <w:style w:type="paragraph" w:styleId="TOC4">
    <w:name w:val="toc 4"/>
    <w:basedOn w:val="Normal"/>
    <w:next w:val="Normal"/>
    <w:autoRedefine/>
    <w:uiPriority w:val="39"/>
    <w:unhideWhenUsed/>
    <w:rsid w:val="00330383"/>
    <w:pPr>
      <w:ind w:left="720"/>
    </w:pPr>
    <w:rPr>
      <w:sz w:val="20"/>
      <w:szCs w:val="20"/>
    </w:rPr>
  </w:style>
  <w:style w:type="paragraph" w:styleId="TOC5">
    <w:name w:val="toc 5"/>
    <w:basedOn w:val="Normal"/>
    <w:next w:val="Normal"/>
    <w:autoRedefine/>
    <w:uiPriority w:val="39"/>
    <w:unhideWhenUsed/>
    <w:rsid w:val="00330383"/>
    <w:pPr>
      <w:ind w:left="960"/>
    </w:pPr>
    <w:rPr>
      <w:sz w:val="20"/>
      <w:szCs w:val="20"/>
    </w:rPr>
  </w:style>
  <w:style w:type="paragraph" w:styleId="TOC6">
    <w:name w:val="toc 6"/>
    <w:basedOn w:val="Normal"/>
    <w:next w:val="Normal"/>
    <w:autoRedefine/>
    <w:uiPriority w:val="39"/>
    <w:unhideWhenUsed/>
    <w:rsid w:val="00330383"/>
    <w:pPr>
      <w:ind w:left="1200"/>
    </w:pPr>
    <w:rPr>
      <w:sz w:val="20"/>
      <w:szCs w:val="20"/>
    </w:rPr>
  </w:style>
  <w:style w:type="paragraph" w:styleId="TOC7">
    <w:name w:val="toc 7"/>
    <w:basedOn w:val="Normal"/>
    <w:next w:val="Normal"/>
    <w:autoRedefine/>
    <w:uiPriority w:val="39"/>
    <w:unhideWhenUsed/>
    <w:rsid w:val="00330383"/>
    <w:pPr>
      <w:ind w:left="1440"/>
    </w:pPr>
    <w:rPr>
      <w:sz w:val="20"/>
      <w:szCs w:val="20"/>
    </w:rPr>
  </w:style>
  <w:style w:type="paragraph" w:styleId="TOC8">
    <w:name w:val="toc 8"/>
    <w:basedOn w:val="Normal"/>
    <w:next w:val="Normal"/>
    <w:autoRedefine/>
    <w:uiPriority w:val="39"/>
    <w:unhideWhenUsed/>
    <w:rsid w:val="00330383"/>
    <w:pPr>
      <w:ind w:left="1680"/>
    </w:pPr>
    <w:rPr>
      <w:sz w:val="20"/>
      <w:szCs w:val="20"/>
    </w:rPr>
  </w:style>
  <w:style w:type="paragraph" w:styleId="TOC9">
    <w:name w:val="toc 9"/>
    <w:basedOn w:val="Normal"/>
    <w:next w:val="Normal"/>
    <w:autoRedefine/>
    <w:uiPriority w:val="39"/>
    <w:unhideWhenUsed/>
    <w:rsid w:val="0033038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34CB-9719-2940-B45E-C6C3F362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3</cp:revision>
  <dcterms:created xsi:type="dcterms:W3CDTF">2022-05-02T05:44:00Z</dcterms:created>
  <dcterms:modified xsi:type="dcterms:W3CDTF">2022-05-02T19:28:00Z</dcterms:modified>
</cp:coreProperties>
</file>